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exact"/>
        <w:rPr>
          <w:rFonts w:hint="eastAsia" w:ascii="仿宋_GB2312"/>
          <w:b/>
          <w:sz w:val="32"/>
          <w:szCs w:val="32"/>
        </w:rPr>
      </w:pPr>
      <w:bookmarkStart w:id="0" w:name="_GoBack"/>
      <w:bookmarkEnd w:id="0"/>
      <w:r>
        <w:rPr>
          <w:rFonts w:hint="eastAsia" w:ascii="仿宋_GB2312"/>
          <w:b/>
          <w:sz w:val="32"/>
          <w:szCs w:val="32"/>
        </w:rPr>
        <w:t>附件2：</w:t>
      </w:r>
    </w:p>
    <w:p>
      <w:pPr>
        <w:snapToGrid w:val="0"/>
        <w:spacing w:line="460" w:lineRule="exact"/>
        <w:rPr>
          <w:rFonts w:hint="eastAsia" w:ascii="仿宋_GB2312"/>
          <w:b/>
          <w:sz w:val="32"/>
          <w:szCs w:val="32"/>
        </w:rPr>
      </w:pPr>
    </w:p>
    <w:p>
      <w:pPr>
        <w:snapToGrid w:val="0"/>
        <w:spacing w:line="460" w:lineRule="exact"/>
        <w:jc w:val="center"/>
        <w:rPr>
          <w:rFonts w:hint="eastAsia" w:ascii="方正小标宋简体" w:eastAsia="方正小标宋简体"/>
          <w:sz w:val="36"/>
          <w:szCs w:val="36"/>
        </w:rPr>
      </w:pPr>
      <w:r>
        <w:rPr>
          <w:rFonts w:hint="eastAsia" w:ascii="方正小标宋简体" w:eastAsia="方正小标宋简体"/>
          <w:sz w:val="36"/>
          <w:szCs w:val="36"/>
        </w:rPr>
        <w:t>博物馆定级评估标准</w:t>
      </w:r>
    </w:p>
    <w:p>
      <w:pPr>
        <w:snapToGrid w:val="0"/>
        <w:spacing w:line="460" w:lineRule="exact"/>
        <w:jc w:val="center"/>
        <w:rPr>
          <w:rFonts w:hint="eastAsia" w:ascii="仿宋_GB2312"/>
          <w:b/>
          <w:kern w:val="0"/>
          <w:sz w:val="32"/>
          <w:lang w:val="zh-CN"/>
        </w:rPr>
      </w:pPr>
      <w:r>
        <w:rPr>
          <w:rFonts w:hint="eastAsia" w:ascii="仿宋_GB2312"/>
          <w:kern w:val="0"/>
          <w:sz w:val="32"/>
          <w:lang w:val="zh-CN"/>
        </w:rPr>
        <w:t>(2019年</w:t>
      </w:r>
      <w:r>
        <w:rPr>
          <w:rFonts w:ascii="仿宋_GB2312"/>
          <w:kern w:val="0"/>
          <w:sz w:val="32"/>
          <w:lang w:val="zh-CN"/>
        </w:rPr>
        <w:t>12</w:t>
      </w:r>
      <w:r>
        <w:rPr>
          <w:rFonts w:hint="eastAsia" w:ascii="仿宋_GB2312"/>
          <w:kern w:val="0"/>
          <w:sz w:val="32"/>
          <w:lang w:val="zh-CN"/>
        </w:rPr>
        <w:t>月)</w:t>
      </w:r>
    </w:p>
    <w:p>
      <w:pPr>
        <w:snapToGrid w:val="0"/>
        <w:spacing w:line="560" w:lineRule="exact"/>
        <w:ind w:firstLine="602" w:firstLineChars="200"/>
        <w:rPr>
          <w:rFonts w:hint="eastAsia" w:ascii="宋体"/>
          <w:b/>
        </w:rPr>
      </w:pPr>
      <w:r>
        <w:rPr>
          <w:rFonts w:hint="eastAsia" w:ascii="宋体"/>
          <w:b/>
        </w:rPr>
        <w:t>目次</w:t>
      </w:r>
    </w:p>
    <w:p>
      <w:pPr>
        <w:snapToGrid w:val="0"/>
        <w:spacing w:line="560" w:lineRule="exact"/>
        <w:ind w:firstLine="602" w:firstLineChars="200"/>
        <w:rPr>
          <w:rFonts w:hint="eastAsia" w:ascii="宋体"/>
          <w:b/>
        </w:rPr>
      </w:pPr>
      <w:r>
        <w:rPr>
          <w:rFonts w:hint="eastAsia" w:ascii="宋体"/>
          <w:b/>
        </w:rPr>
        <w:t>1、前言</w:t>
      </w:r>
    </w:p>
    <w:p>
      <w:pPr>
        <w:snapToGrid w:val="0"/>
        <w:spacing w:line="560" w:lineRule="exact"/>
        <w:ind w:firstLine="602" w:firstLineChars="200"/>
        <w:rPr>
          <w:rFonts w:hint="eastAsia" w:ascii="宋体"/>
          <w:b/>
        </w:rPr>
      </w:pPr>
      <w:r>
        <w:rPr>
          <w:rFonts w:hint="eastAsia" w:ascii="宋体"/>
          <w:b/>
        </w:rPr>
        <w:t>2、范围</w:t>
      </w:r>
    </w:p>
    <w:p>
      <w:pPr>
        <w:snapToGrid w:val="0"/>
        <w:spacing w:line="560" w:lineRule="exact"/>
        <w:ind w:firstLine="602" w:firstLineChars="200"/>
        <w:rPr>
          <w:rFonts w:hint="eastAsia" w:ascii="宋体"/>
          <w:b/>
        </w:rPr>
      </w:pPr>
      <w:r>
        <w:rPr>
          <w:rFonts w:hint="eastAsia" w:ascii="宋体"/>
          <w:b/>
        </w:rPr>
        <w:t>3、依据的法律法规和文件</w:t>
      </w:r>
    </w:p>
    <w:p>
      <w:pPr>
        <w:snapToGrid w:val="0"/>
        <w:spacing w:line="560" w:lineRule="exact"/>
        <w:ind w:firstLine="602" w:firstLineChars="200"/>
        <w:rPr>
          <w:rFonts w:hint="eastAsia" w:ascii="宋体"/>
          <w:b/>
        </w:rPr>
      </w:pPr>
      <w:r>
        <w:rPr>
          <w:rFonts w:hint="eastAsia" w:ascii="宋体"/>
          <w:b/>
        </w:rPr>
        <w:t>4、引用的标准和规范</w:t>
      </w:r>
    </w:p>
    <w:p>
      <w:pPr>
        <w:snapToGrid w:val="0"/>
        <w:spacing w:line="560" w:lineRule="exact"/>
        <w:ind w:firstLine="602" w:firstLineChars="200"/>
        <w:rPr>
          <w:rFonts w:hint="eastAsia" w:ascii="宋体"/>
          <w:b/>
        </w:rPr>
      </w:pPr>
      <w:r>
        <w:rPr>
          <w:rFonts w:hint="eastAsia" w:ascii="宋体"/>
          <w:b/>
        </w:rPr>
        <w:t>5、术语</w:t>
      </w:r>
    </w:p>
    <w:p>
      <w:pPr>
        <w:snapToGrid w:val="0"/>
        <w:spacing w:line="560" w:lineRule="exact"/>
        <w:ind w:firstLine="602" w:firstLineChars="200"/>
        <w:rPr>
          <w:rFonts w:hint="eastAsia" w:ascii="宋体"/>
          <w:b/>
        </w:rPr>
      </w:pPr>
      <w:r>
        <w:rPr>
          <w:rFonts w:hint="eastAsia" w:ascii="宋体"/>
          <w:b/>
        </w:rPr>
        <w:t>6、博物馆等级及标志</w:t>
      </w:r>
    </w:p>
    <w:p>
      <w:pPr>
        <w:snapToGrid w:val="0"/>
        <w:spacing w:line="560" w:lineRule="exact"/>
        <w:ind w:firstLine="602" w:firstLineChars="200"/>
        <w:rPr>
          <w:rFonts w:hint="eastAsia" w:ascii="宋体"/>
          <w:b/>
        </w:rPr>
      </w:pPr>
      <w:r>
        <w:rPr>
          <w:rFonts w:hint="eastAsia" w:ascii="宋体"/>
          <w:b/>
        </w:rPr>
        <w:t>7、博物馆等级划分条件</w:t>
      </w:r>
    </w:p>
    <w:p>
      <w:pPr>
        <w:snapToGrid w:val="0"/>
        <w:spacing w:line="560" w:lineRule="exact"/>
        <w:ind w:firstLine="602" w:firstLineChars="200"/>
        <w:rPr>
          <w:rFonts w:hint="eastAsia" w:ascii="宋体"/>
          <w:b/>
        </w:rPr>
      </w:pPr>
      <w:r>
        <w:rPr>
          <w:rFonts w:hint="eastAsia" w:ascii="宋体"/>
          <w:b/>
        </w:rPr>
        <w:t>8、评分细则</w:t>
      </w:r>
    </w:p>
    <w:p>
      <w:pPr>
        <w:snapToGrid w:val="0"/>
        <w:spacing w:line="560" w:lineRule="exact"/>
        <w:ind w:firstLine="600" w:firstLineChars="200"/>
        <w:rPr>
          <w:rFonts w:hint="eastAsia" w:ascii="宋体"/>
        </w:rPr>
      </w:pPr>
    </w:p>
    <w:p>
      <w:pPr>
        <w:snapToGrid w:val="0"/>
        <w:spacing w:line="560" w:lineRule="exact"/>
        <w:ind w:firstLine="602" w:firstLineChars="200"/>
        <w:rPr>
          <w:rFonts w:hint="eastAsia" w:ascii="宋体"/>
          <w:b/>
        </w:rPr>
      </w:pPr>
      <w:r>
        <w:rPr>
          <w:rFonts w:hint="eastAsia" w:ascii="宋体"/>
          <w:b/>
        </w:rPr>
        <w:t>1、前言</w:t>
      </w:r>
    </w:p>
    <w:p>
      <w:pPr>
        <w:snapToGrid w:val="0"/>
        <w:spacing w:line="560" w:lineRule="exact"/>
        <w:ind w:firstLine="600" w:firstLineChars="200"/>
        <w:rPr>
          <w:rFonts w:hint="eastAsia" w:ascii="宋体"/>
        </w:rPr>
      </w:pPr>
      <w:r>
        <w:rPr>
          <w:rFonts w:hint="eastAsia" w:ascii="宋体"/>
        </w:rPr>
        <w:t>本标准的制定旨在加强博物馆质量管理，促进博物馆履行保护、诠释和推广人类的文化和自然遗产的职责，培育和</w:t>
      </w:r>
      <w:r>
        <w:rPr>
          <w:rFonts w:ascii="宋体"/>
        </w:rPr>
        <w:t>弘扬</w:t>
      </w:r>
      <w:r>
        <w:rPr>
          <w:rFonts w:hint="eastAsia" w:ascii="宋体"/>
        </w:rPr>
        <w:t>社会主义核心价值观，繁荣中国特色社会主义文化，提高博物馆社会教育和公共文化服务水平，更好地满足人民美好生活需要。</w:t>
      </w:r>
    </w:p>
    <w:p>
      <w:pPr>
        <w:snapToGrid w:val="0"/>
        <w:spacing w:line="560" w:lineRule="exact"/>
        <w:ind w:firstLine="600" w:firstLineChars="200"/>
        <w:rPr>
          <w:rFonts w:hint="eastAsia" w:ascii="宋体" w:cs="宋体"/>
          <w:kern w:val="0"/>
        </w:rPr>
      </w:pPr>
      <w:r>
        <w:rPr>
          <w:rFonts w:hint="eastAsia" w:ascii="宋体" w:cs="宋体"/>
          <w:kern w:val="0"/>
        </w:rPr>
        <w:t>本标准在制定过程中，总结了国内博物馆的管理经验，借鉴了国内外有关资料和技术规程，并直接引用了部分国家标准或标准条文。同时，根据自《博物馆评估暂行标准》2008年起用、2016年7月修订沿用至今的实施情况，在原标准基础上对一些内容进行了修订，使其更加符合博物馆的发展实际和</w:t>
      </w:r>
      <w:r>
        <w:rPr>
          <w:rFonts w:ascii="宋体" w:cs="宋体"/>
          <w:kern w:val="0"/>
        </w:rPr>
        <w:t>发展方向</w:t>
      </w:r>
      <w:r>
        <w:rPr>
          <w:rFonts w:hint="eastAsia" w:ascii="宋体" w:cs="宋体"/>
          <w:kern w:val="0"/>
        </w:rPr>
        <w:t>。</w:t>
      </w:r>
    </w:p>
    <w:p>
      <w:pPr>
        <w:snapToGrid w:val="0"/>
        <w:spacing w:line="560" w:lineRule="exact"/>
        <w:ind w:firstLine="600" w:firstLineChars="200"/>
        <w:rPr>
          <w:rFonts w:hint="eastAsia" w:ascii="宋体"/>
        </w:rPr>
      </w:pPr>
      <w:r>
        <w:rPr>
          <w:rFonts w:hint="eastAsia" w:ascii="宋体" w:cs="宋体"/>
          <w:kern w:val="0"/>
        </w:rPr>
        <w:t>本标准从实施之日起，代替《博物馆定级评估标准（2016年7月修订）》。</w:t>
      </w:r>
    </w:p>
    <w:p>
      <w:pPr>
        <w:snapToGrid w:val="0"/>
        <w:spacing w:line="560" w:lineRule="exact"/>
        <w:ind w:firstLine="600" w:firstLineChars="200"/>
        <w:rPr>
          <w:rFonts w:hint="eastAsia" w:ascii="宋体"/>
        </w:rPr>
      </w:pPr>
      <w:r>
        <w:rPr>
          <w:rFonts w:hint="eastAsia" w:ascii="宋体"/>
        </w:rPr>
        <w:t>本标准由国家文物局提出。</w:t>
      </w:r>
    </w:p>
    <w:p>
      <w:pPr>
        <w:snapToGrid w:val="0"/>
        <w:spacing w:line="560" w:lineRule="exact"/>
        <w:ind w:firstLine="600" w:firstLineChars="200"/>
        <w:rPr>
          <w:rFonts w:hint="eastAsia" w:ascii="宋体"/>
        </w:rPr>
      </w:pPr>
      <w:r>
        <w:rPr>
          <w:rFonts w:hint="eastAsia" w:ascii="宋体"/>
        </w:rPr>
        <w:t>本标准由国家文物局归口并负责解释。</w:t>
      </w:r>
    </w:p>
    <w:p>
      <w:pPr>
        <w:snapToGrid w:val="0"/>
        <w:spacing w:line="560" w:lineRule="exact"/>
        <w:ind w:firstLine="600" w:firstLineChars="200"/>
        <w:rPr>
          <w:rFonts w:hint="eastAsia" w:ascii="宋体"/>
          <w:b/>
        </w:rPr>
      </w:pPr>
      <w:r>
        <w:rPr>
          <w:rFonts w:hint="eastAsia" w:ascii="宋体"/>
        </w:rPr>
        <w:t>本标准起草单位：国家文物局博物馆与社会文物司（科技司）。</w:t>
      </w:r>
    </w:p>
    <w:p>
      <w:pPr>
        <w:snapToGrid w:val="0"/>
        <w:spacing w:line="560" w:lineRule="exact"/>
        <w:ind w:firstLine="602" w:firstLineChars="200"/>
        <w:rPr>
          <w:rFonts w:hint="eastAsia" w:ascii="宋体"/>
          <w:b/>
        </w:rPr>
      </w:pPr>
      <w:r>
        <w:rPr>
          <w:rFonts w:hint="eastAsia" w:ascii="宋体"/>
          <w:b/>
        </w:rPr>
        <w:t>2、范围</w:t>
      </w:r>
    </w:p>
    <w:p>
      <w:pPr>
        <w:snapToGrid w:val="0"/>
        <w:spacing w:line="560" w:lineRule="exact"/>
        <w:ind w:firstLine="600" w:firstLineChars="200"/>
        <w:rPr>
          <w:rFonts w:hint="eastAsia" w:ascii="宋体"/>
        </w:rPr>
      </w:pPr>
      <w:r>
        <w:rPr>
          <w:rFonts w:hint="eastAsia" w:ascii="宋体"/>
        </w:rPr>
        <w:t>2．1  本标准规定了博物馆等级划分的依据、条件及评定的原则性要求。</w:t>
      </w:r>
    </w:p>
    <w:p>
      <w:pPr>
        <w:snapToGrid w:val="0"/>
        <w:spacing w:line="560" w:lineRule="exact"/>
        <w:ind w:firstLine="600" w:firstLineChars="200"/>
        <w:rPr>
          <w:rFonts w:hint="eastAsia" w:ascii="宋体"/>
        </w:rPr>
      </w:pPr>
      <w:r>
        <w:rPr>
          <w:rFonts w:hint="eastAsia" w:ascii="宋体"/>
        </w:rPr>
        <w:t>2．2  本标准适用于全国范围内所有经登记管理机关依法正式登记，并经所在地</w:t>
      </w:r>
      <w:r>
        <w:rPr>
          <w:rFonts w:hint="eastAsia" w:ascii="宋体"/>
          <w:bCs/>
        </w:rPr>
        <w:t>省级文物行政部门备案</w:t>
      </w:r>
      <w:r>
        <w:rPr>
          <w:rFonts w:hint="eastAsia" w:ascii="宋体"/>
        </w:rPr>
        <w:t>，具有作为人类活动和自然环境见证物的文物、标本、</w:t>
      </w:r>
      <w:r>
        <w:rPr>
          <w:rFonts w:ascii="宋体"/>
        </w:rPr>
        <w:t>资料、模型</w:t>
      </w:r>
      <w:r>
        <w:rPr>
          <w:rFonts w:hint="eastAsia" w:ascii="宋体"/>
        </w:rPr>
        <w:t>等</w:t>
      </w:r>
      <w:r>
        <w:rPr>
          <w:rFonts w:ascii="宋体"/>
        </w:rPr>
        <w:t>藏品</w:t>
      </w:r>
      <w:r>
        <w:rPr>
          <w:rFonts w:hint="eastAsia" w:ascii="宋体"/>
        </w:rPr>
        <w:t>收藏保管、科学研究、陈列展览、教育传播功能的，向公众开放的各类博物馆。</w:t>
      </w:r>
    </w:p>
    <w:p>
      <w:pPr>
        <w:snapToGrid w:val="0"/>
        <w:spacing w:line="560" w:lineRule="exact"/>
        <w:ind w:firstLine="602" w:firstLineChars="200"/>
        <w:rPr>
          <w:rFonts w:hint="eastAsia" w:ascii="宋体"/>
          <w:b/>
        </w:rPr>
      </w:pPr>
      <w:r>
        <w:rPr>
          <w:rFonts w:hint="eastAsia" w:ascii="宋体"/>
          <w:b/>
        </w:rPr>
        <w:t>3、依据的法律法规和文件</w:t>
      </w:r>
    </w:p>
    <w:p>
      <w:pPr>
        <w:snapToGrid w:val="0"/>
        <w:spacing w:line="560" w:lineRule="exact"/>
        <w:ind w:firstLine="600" w:firstLineChars="200"/>
        <w:rPr>
          <w:rFonts w:hint="eastAsia" w:ascii="宋体"/>
        </w:rPr>
      </w:pPr>
      <w:r>
        <w:rPr>
          <w:rFonts w:hint="eastAsia" w:ascii="宋体"/>
        </w:rPr>
        <w:t>《中华人民共和国文物保护法》</w:t>
      </w:r>
    </w:p>
    <w:p>
      <w:pPr>
        <w:snapToGrid w:val="0"/>
        <w:spacing w:line="560" w:lineRule="exact"/>
        <w:ind w:firstLine="600" w:firstLineChars="200"/>
        <w:rPr>
          <w:rFonts w:hint="eastAsia" w:ascii="宋体"/>
        </w:rPr>
      </w:pPr>
      <w:r>
        <w:rPr>
          <w:rFonts w:hint="eastAsia" w:ascii="宋体"/>
        </w:rPr>
        <w:t>《中华人民共和国教育法》</w:t>
      </w:r>
    </w:p>
    <w:p>
      <w:pPr>
        <w:snapToGrid w:val="0"/>
        <w:spacing w:line="560" w:lineRule="exact"/>
        <w:ind w:firstLine="600" w:firstLineChars="200"/>
        <w:rPr>
          <w:rFonts w:hint="eastAsia" w:ascii="宋体"/>
        </w:rPr>
      </w:pPr>
      <w:r>
        <w:rPr>
          <w:rFonts w:hint="eastAsia" w:ascii="宋体"/>
        </w:rPr>
        <w:t>《中华人民共和国科学技术普及法》</w:t>
      </w:r>
    </w:p>
    <w:p>
      <w:pPr>
        <w:snapToGrid w:val="0"/>
        <w:spacing w:line="560" w:lineRule="exact"/>
        <w:ind w:firstLine="600" w:firstLineChars="200"/>
        <w:rPr>
          <w:rFonts w:ascii="宋体"/>
        </w:rPr>
      </w:pPr>
      <w:r>
        <w:rPr>
          <w:rFonts w:hint="eastAsia" w:ascii="宋体"/>
        </w:rPr>
        <w:t>《中华人民共和国公共文化服务保障法》</w:t>
      </w:r>
    </w:p>
    <w:p>
      <w:pPr>
        <w:snapToGrid w:val="0"/>
        <w:spacing w:line="560" w:lineRule="exact"/>
        <w:ind w:firstLine="600" w:firstLineChars="200"/>
        <w:rPr>
          <w:rFonts w:hint="eastAsia" w:ascii="宋体" w:hAnsi="宋体"/>
          <w:bCs/>
        </w:rPr>
      </w:pPr>
      <w:r>
        <w:rPr>
          <w:rFonts w:hint="eastAsia" w:ascii="宋体"/>
          <w:bCs/>
        </w:rPr>
        <w:t>《中共中央  国务院关于印发</w:t>
      </w:r>
      <w:r>
        <w:rPr>
          <w:rFonts w:hint="eastAsia" w:ascii="宋体" w:hAnsi="宋体"/>
          <w:bCs/>
        </w:rPr>
        <w:t>〈新时代爱国主义教育</w:t>
      </w:r>
      <w:r>
        <w:rPr>
          <w:rFonts w:ascii="宋体" w:hAnsi="宋体"/>
          <w:bCs/>
        </w:rPr>
        <w:t>实施纲要</w:t>
      </w:r>
      <w:r>
        <w:rPr>
          <w:rFonts w:hint="eastAsia" w:ascii="宋体" w:hAnsi="宋体"/>
          <w:bCs/>
        </w:rPr>
        <w:t>〉的</w:t>
      </w:r>
      <w:r>
        <w:rPr>
          <w:rFonts w:ascii="宋体" w:hAnsi="宋体"/>
          <w:bCs/>
        </w:rPr>
        <w:t>通知》</w:t>
      </w:r>
    </w:p>
    <w:p>
      <w:pPr>
        <w:snapToGrid w:val="0"/>
        <w:spacing w:line="560" w:lineRule="exact"/>
        <w:ind w:firstLine="600" w:firstLineChars="200"/>
        <w:rPr>
          <w:rFonts w:hint="eastAsia" w:ascii="宋体"/>
          <w:bCs/>
        </w:rPr>
      </w:pPr>
      <w:r>
        <w:rPr>
          <w:rFonts w:hint="eastAsia" w:ascii="宋体"/>
          <w:bCs/>
        </w:rPr>
        <w:t>《中共中央  国务院关于印发</w:t>
      </w:r>
      <w:r>
        <w:rPr>
          <w:rFonts w:hint="eastAsia" w:ascii="宋体" w:hAnsi="宋体"/>
          <w:bCs/>
        </w:rPr>
        <w:t>〈</w:t>
      </w:r>
      <w:r>
        <w:rPr>
          <w:rFonts w:hint="eastAsia" w:ascii="宋体"/>
          <w:bCs/>
        </w:rPr>
        <w:t>新时代公民道德建设实施纲要</w:t>
      </w:r>
      <w:r>
        <w:rPr>
          <w:rFonts w:hint="eastAsia" w:ascii="宋体" w:hAnsi="宋体"/>
          <w:bCs/>
        </w:rPr>
        <w:t>〉</w:t>
      </w:r>
      <w:r>
        <w:rPr>
          <w:rFonts w:hint="eastAsia" w:ascii="宋体"/>
          <w:bCs/>
        </w:rPr>
        <w:t>的通知》</w:t>
      </w:r>
    </w:p>
    <w:p>
      <w:pPr>
        <w:snapToGrid w:val="0"/>
        <w:spacing w:line="560" w:lineRule="exact"/>
        <w:ind w:firstLine="600" w:firstLineChars="200"/>
        <w:rPr>
          <w:rFonts w:hint="eastAsia" w:ascii="宋体"/>
          <w:bCs/>
        </w:rPr>
      </w:pPr>
      <w:r>
        <w:rPr>
          <w:rFonts w:hint="eastAsia" w:ascii="宋体"/>
          <w:bCs/>
        </w:rPr>
        <w:t xml:space="preserve">《中共中央办公厅 </w:t>
      </w:r>
      <w:r>
        <w:rPr>
          <w:rFonts w:ascii="宋体"/>
          <w:bCs/>
        </w:rPr>
        <w:t xml:space="preserve"> </w:t>
      </w:r>
      <w:r>
        <w:rPr>
          <w:rFonts w:hint="eastAsia" w:ascii="宋体"/>
          <w:bCs/>
        </w:rPr>
        <w:t>国务院办公厅关于实施中华优秀传统文化传承</w:t>
      </w:r>
      <w:r>
        <w:rPr>
          <w:rFonts w:ascii="宋体"/>
          <w:bCs/>
        </w:rPr>
        <w:t>发展工程</w:t>
      </w:r>
      <w:r>
        <w:rPr>
          <w:rFonts w:hint="eastAsia" w:ascii="宋体"/>
          <w:bCs/>
        </w:rPr>
        <w:t>的意见》</w:t>
      </w:r>
    </w:p>
    <w:p>
      <w:pPr>
        <w:snapToGrid w:val="0"/>
        <w:spacing w:line="560" w:lineRule="exact"/>
        <w:ind w:firstLine="600" w:firstLineChars="200"/>
        <w:rPr>
          <w:rFonts w:hint="eastAsia" w:ascii="宋体"/>
          <w:bCs/>
        </w:rPr>
      </w:pPr>
      <w:r>
        <w:rPr>
          <w:rFonts w:hint="eastAsia" w:ascii="宋体"/>
          <w:bCs/>
        </w:rPr>
        <w:t xml:space="preserve">《中共中央办公厅 </w:t>
      </w:r>
      <w:r>
        <w:rPr>
          <w:rFonts w:ascii="宋体"/>
          <w:bCs/>
        </w:rPr>
        <w:t xml:space="preserve"> </w:t>
      </w:r>
      <w:r>
        <w:rPr>
          <w:rFonts w:hint="eastAsia" w:ascii="宋体"/>
          <w:bCs/>
        </w:rPr>
        <w:t>国务院办公厅关于加强文物保护利用改革的若干意见》</w:t>
      </w:r>
    </w:p>
    <w:p>
      <w:pPr>
        <w:snapToGrid w:val="0"/>
        <w:spacing w:line="560" w:lineRule="exact"/>
        <w:ind w:firstLine="600" w:firstLineChars="200"/>
        <w:rPr>
          <w:rFonts w:hint="eastAsia" w:ascii="宋体"/>
          <w:bCs/>
        </w:rPr>
      </w:pPr>
      <w:r>
        <w:rPr>
          <w:rFonts w:hint="eastAsia" w:ascii="宋体"/>
          <w:bCs/>
        </w:rPr>
        <w:t>《中共中央办公厅　国务院办公厅〈关于实施革命文物保护利用工程（2018－2022年）的意见〉》</w:t>
      </w:r>
    </w:p>
    <w:p>
      <w:pPr>
        <w:snapToGrid w:val="0"/>
        <w:spacing w:line="560" w:lineRule="exact"/>
        <w:ind w:firstLine="600" w:firstLineChars="200"/>
        <w:rPr>
          <w:rFonts w:hint="eastAsia" w:ascii="宋体"/>
          <w:bCs/>
        </w:rPr>
      </w:pPr>
      <w:r>
        <w:rPr>
          <w:rFonts w:hint="eastAsia" w:ascii="宋体"/>
          <w:bCs/>
        </w:rPr>
        <w:t>《博物馆条例》</w:t>
      </w:r>
    </w:p>
    <w:p>
      <w:pPr>
        <w:snapToGrid w:val="0"/>
        <w:spacing w:line="560" w:lineRule="exact"/>
        <w:ind w:firstLine="600" w:firstLineChars="200"/>
        <w:rPr>
          <w:rFonts w:hint="eastAsia" w:ascii="宋体"/>
        </w:rPr>
      </w:pPr>
      <w:r>
        <w:rPr>
          <w:rFonts w:hint="eastAsia" w:ascii="宋体"/>
        </w:rPr>
        <w:t>《国务院关于进一步加强文物工作的指导意见》</w:t>
      </w:r>
    </w:p>
    <w:p>
      <w:pPr>
        <w:snapToGrid w:val="0"/>
        <w:spacing w:line="560" w:lineRule="exact"/>
        <w:ind w:firstLine="600" w:firstLineChars="200"/>
        <w:rPr>
          <w:rFonts w:ascii="宋体"/>
        </w:rPr>
      </w:pPr>
      <w:r>
        <w:rPr>
          <w:rFonts w:hint="eastAsia" w:ascii="宋体"/>
        </w:rPr>
        <w:t>《博物馆管理办法》</w:t>
      </w:r>
    </w:p>
    <w:p>
      <w:pPr>
        <w:snapToGrid w:val="0"/>
        <w:spacing w:line="560" w:lineRule="exact"/>
        <w:ind w:firstLine="600" w:firstLineChars="200"/>
        <w:rPr>
          <w:rFonts w:ascii="宋体"/>
        </w:rPr>
      </w:pPr>
      <w:r>
        <w:rPr>
          <w:rFonts w:hint="eastAsia" w:ascii="宋体"/>
        </w:rPr>
        <w:t>《博物馆藏品管理办法》</w:t>
      </w:r>
    </w:p>
    <w:p>
      <w:pPr>
        <w:snapToGrid w:val="0"/>
        <w:spacing w:line="560" w:lineRule="exact"/>
        <w:ind w:firstLine="600" w:firstLineChars="200"/>
        <w:rPr>
          <w:rFonts w:hint="eastAsia" w:ascii="宋体"/>
        </w:rPr>
      </w:pPr>
      <w:r>
        <w:rPr>
          <w:rFonts w:hint="eastAsia" w:ascii="宋体"/>
        </w:rPr>
        <w:t>《中共中央宣传部  文化部  国家文物局关于进一步加强博物馆宣传展示和社会服务工作的通知》</w:t>
      </w:r>
    </w:p>
    <w:p>
      <w:pPr>
        <w:snapToGrid w:val="0"/>
        <w:spacing w:line="560" w:lineRule="exact"/>
        <w:ind w:firstLine="600" w:firstLineChars="200"/>
        <w:rPr>
          <w:rFonts w:hint="eastAsia" w:ascii="宋体"/>
        </w:rPr>
      </w:pPr>
      <w:r>
        <w:rPr>
          <w:rFonts w:hint="eastAsia" w:ascii="宋体"/>
        </w:rPr>
        <w:t>《文化部  国家文物局关于公共文化设施向未成年人等社会群体免费开放的通知》</w:t>
      </w:r>
    </w:p>
    <w:p>
      <w:pPr>
        <w:snapToGrid w:val="0"/>
        <w:spacing w:line="560" w:lineRule="exact"/>
        <w:ind w:firstLine="600" w:firstLineChars="200"/>
        <w:rPr>
          <w:rFonts w:ascii="宋体"/>
        </w:rPr>
      </w:pPr>
      <w:r>
        <w:rPr>
          <w:rFonts w:hint="eastAsia" w:ascii="宋体"/>
        </w:rPr>
        <w:t>《中共中央宣传部  财政部  文化部  国家文物局关于全国博物馆、纪念馆免费开放的通知》</w:t>
      </w:r>
    </w:p>
    <w:p>
      <w:pPr>
        <w:snapToGrid w:val="0"/>
        <w:spacing w:line="560" w:lineRule="exact"/>
        <w:ind w:firstLine="600" w:firstLineChars="200"/>
        <w:rPr>
          <w:rFonts w:ascii="宋体"/>
        </w:rPr>
      </w:pPr>
      <w:r>
        <w:rPr>
          <w:rFonts w:hint="eastAsia" w:ascii="宋体"/>
        </w:rPr>
        <w:t>《中共中央宣传部  财政部  文化部  国家文物局关于进一步做好</w:t>
      </w:r>
      <w:r>
        <w:rPr>
          <w:rFonts w:ascii="宋体"/>
        </w:rPr>
        <w:t>公共</w:t>
      </w:r>
      <w:r>
        <w:rPr>
          <w:rFonts w:hint="eastAsia" w:ascii="宋体"/>
        </w:rPr>
        <w:t>博物馆纪念馆免费开放工作的意见》</w:t>
      </w:r>
    </w:p>
    <w:p>
      <w:pPr>
        <w:snapToGrid w:val="0"/>
        <w:spacing w:line="560" w:lineRule="exact"/>
        <w:ind w:firstLine="600" w:firstLineChars="200"/>
        <w:rPr>
          <w:rFonts w:ascii="宋体"/>
        </w:rPr>
      </w:pPr>
      <w:r>
        <w:rPr>
          <w:rFonts w:hint="eastAsia" w:ascii="宋体"/>
        </w:rPr>
        <w:t>《中共中央宣传部  文化部  中央编办  财政部  人力资源</w:t>
      </w:r>
      <w:r>
        <w:rPr>
          <w:rFonts w:ascii="宋体"/>
        </w:rPr>
        <w:t>和社会保障部</w:t>
      </w:r>
      <w:r>
        <w:rPr>
          <w:rFonts w:hint="eastAsia" w:ascii="宋体"/>
        </w:rPr>
        <w:t xml:space="preserve">  国家文物局  中国科协关于深入</w:t>
      </w:r>
      <w:r>
        <w:rPr>
          <w:rFonts w:ascii="宋体"/>
        </w:rPr>
        <w:t>推进公共文化机构法人治理结构改革的实施方案</w:t>
      </w:r>
      <w:r>
        <w:rPr>
          <w:rFonts w:hint="eastAsia" w:ascii="宋体"/>
        </w:rPr>
        <w:t>》</w:t>
      </w:r>
    </w:p>
    <w:p>
      <w:pPr>
        <w:snapToGrid w:val="0"/>
        <w:spacing w:line="560" w:lineRule="exact"/>
        <w:ind w:firstLine="600" w:firstLineChars="200"/>
        <w:rPr>
          <w:rFonts w:ascii="宋体"/>
          <w:bCs/>
        </w:rPr>
      </w:pPr>
      <w:r>
        <w:rPr>
          <w:rFonts w:hint="eastAsia" w:ascii="宋体"/>
          <w:bCs/>
        </w:rPr>
        <w:t>《文化部  国家发展改革委  财政部  国家文物局关于推动文化文物单位文化创意产品开发的若干意见》</w:t>
      </w:r>
    </w:p>
    <w:p>
      <w:pPr>
        <w:snapToGrid w:val="0"/>
        <w:spacing w:line="560" w:lineRule="exact"/>
        <w:ind w:firstLine="600" w:firstLineChars="200"/>
        <w:rPr>
          <w:rFonts w:ascii="宋体"/>
          <w:bCs/>
        </w:rPr>
      </w:pPr>
      <w:r>
        <w:rPr>
          <w:rFonts w:hint="eastAsia" w:ascii="宋体"/>
          <w:bCs/>
        </w:rPr>
        <w:t xml:space="preserve">《人力资源社会保障部 </w:t>
      </w:r>
      <w:r>
        <w:rPr>
          <w:rFonts w:ascii="宋体"/>
          <w:bCs/>
        </w:rPr>
        <w:t xml:space="preserve"> </w:t>
      </w:r>
      <w:r>
        <w:rPr>
          <w:rFonts w:hint="eastAsia" w:ascii="宋体"/>
          <w:bCs/>
        </w:rPr>
        <w:t>国家文物局关于进一步加强文博事业单位人事管理工作的指导意见》</w:t>
      </w:r>
    </w:p>
    <w:p>
      <w:pPr>
        <w:snapToGrid w:val="0"/>
        <w:spacing w:line="560" w:lineRule="exact"/>
        <w:ind w:firstLine="600" w:firstLineChars="200"/>
        <w:rPr>
          <w:rFonts w:ascii="宋体"/>
          <w:bCs/>
        </w:rPr>
      </w:pPr>
      <w:r>
        <w:rPr>
          <w:rFonts w:hint="eastAsia" w:ascii="宋体"/>
          <w:bCs/>
        </w:rPr>
        <w:t xml:space="preserve">《人力资源社会保障部 </w:t>
      </w:r>
      <w:r>
        <w:rPr>
          <w:rFonts w:ascii="宋体"/>
          <w:bCs/>
        </w:rPr>
        <w:t xml:space="preserve"> </w:t>
      </w:r>
      <w:r>
        <w:rPr>
          <w:rFonts w:hint="eastAsia" w:ascii="宋体"/>
          <w:bCs/>
        </w:rPr>
        <w:t>国家文物局关于深化文物</w:t>
      </w:r>
      <w:r>
        <w:rPr>
          <w:rFonts w:ascii="宋体"/>
          <w:bCs/>
        </w:rPr>
        <w:t>博物馆专业人员职称制度改革</w:t>
      </w:r>
      <w:r>
        <w:rPr>
          <w:rFonts w:hint="eastAsia" w:ascii="宋体"/>
          <w:bCs/>
        </w:rPr>
        <w:t>的指导意见》</w:t>
      </w:r>
    </w:p>
    <w:p>
      <w:pPr>
        <w:snapToGrid w:val="0"/>
        <w:spacing w:line="560" w:lineRule="exact"/>
        <w:ind w:firstLine="600" w:firstLineChars="200"/>
        <w:rPr>
          <w:rFonts w:hint="eastAsia" w:ascii="宋体"/>
          <w:bCs/>
        </w:rPr>
      </w:pPr>
      <w:r>
        <w:rPr>
          <w:rFonts w:hint="eastAsia" w:ascii="宋体"/>
          <w:bCs/>
        </w:rPr>
        <w:t>《国家文物局  应急管理部关于进一步加强文物消防安全工作</w:t>
      </w:r>
      <w:r>
        <w:rPr>
          <w:rFonts w:ascii="宋体"/>
          <w:bCs/>
        </w:rPr>
        <w:t>的指导意见</w:t>
      </w:r>
      <w:r>
        <w:rPr>
          <w:rFonts w:hint="eastAsia" w:ascii="宋体"/>
          <w:bCs/>
        </w:rPr>
        <w:t>》</w:t>
      </w:r>
    </w:p>
    <w:p>
      <w:pPr>
        <w:snapToGrid w:val="0"/>
        <w:spacing w:line="560" w:lineRule="exact"/>
        <w:ind w:firstLine="600" w:firstLineChars="200"/>
        <w:rPr>
          <w:rFonts w:hint="eastAsia" w:ascii="宋体"/>
          <w:bCs/>
        </w:rPr>
      </w:pPr>
      <w:r>
        <w:rPr>
          <w:rFonts w:hint="eastAsia" w:ascii="宋体"/>
          <w:bCs/>
        </w:rPr>
        <w:t>《中国文物、博物馆工作者职业道德准则》</w:t>
      </w:r>
    </w:p>
    <w:p>
      <w:pPr>
        <w:snapToGrid w:val="0"/>
        <w:spacing w:line="560" w:lineRule="exact"/>
        <w:ind w:firstLine="600" w:firstLineChars="200"/>
        <w:rPr>
          <w:rFonts w:hint="eastAsia" w:ascii="宋体"/>
        </w:rPr>
      </w:pPr>
      <w:r>
        <w:rPr>
          <w:rFonts w:hint="eastAsia" w:ascii="宋体"/>
        </w:rPr>
        <w:t>《博物馆馆长专业资格条件（试行）》</w:t>
      </w:r>
    </w:p>
    <w:p>
      <w:pPr>
        <w:snapToGrid w:val="0"/>
        <w:spacing w:line="560" w:lineRule="exact"/>
        <w:ind w:firstLine="600" w:firstLineChars="200"/>
        <w:rPr>
          <w:rFonts w:hint="eastAsia" w:ascii="宋体"/>
        </w:rPr>
      </w:pPr>
      <w:r>
        <w:rPr>
          <w:rFonts w:hint="eastAsia" w:ascii="宋体"/>
        </w:rPr>
        <w:t>《国际博物馆协会章程》</w:t>
      </w:r>
    </w:p>
    <w:p>
      <w:pPr>
        <w:snapToGrid w:val="0"/>
        <w:spacing w:line="560" w:lineRule="exact"/>
        <w:ind w:firstLine="600" w:firstLineChars="200"/>
        <w:rPr>
          <w:rFonts w:hint="eastAsia" w:ascii="宋体"/>
        </w:rPr>
      </w:pPr>
      <w:r>
        <w:rPr>
          <w:rFonts w:hint="eastAsia" w:ascii="宋体"/>
        </w:rPr>
        <w:t>《国际博物馆协会博物馆职业道德准则》</w:t>
      </w:r>
    </w:p>
    <w:p>
      <w:pPr>
        <w:snapToGrid w:val="0"/>
        <w:spacing w:line="560" w:lineRule="exact"/>
        <w:ind w:firstLine="602" w:firstLineChars="200"/>
        <w:rPr>
          <w:rFonts w:hint="eastAsia" w:ascii="宋体"/>
          <w:b/>
        </w:rPr>
      </w:pPr>
      <w:r>
        <w:rPr>
          <w:rFonts w:hint="eastAsia" w:ascii="宋体"/>
          <w:b/>
        </w:rPr>
        <w:t>4、引用的标准和规范</w:t>
      </w:r>
    </w:p>
    <w:p>
      <w:pPr>
        <w:snapToGrid w:val="0"/>
        <w:spacing w:line="560" w:lineRule="exact"/>
        <w:ind w:firstLine="600" w:firstLineChars="200"/>
        <w:rPr>
          <w:rFonts w:hint="eastAsia" w:ascii="宋体"/>
        </w:rPr>
      </w:pPr>
      <w:r>
        <w:rPr>
          <w:rFonts w:hint="eastAsia" w:ascii="宋体"/>
        </w:rPr>
        <w:t>下列文件中的条款，通过本标准的引用而自然成为本标准的条款。凡是注日期的引用文件，其随后所有的修改版（不包括勘误的内容）或修订版均不适用于本标准。凡是不注日期的引用文件，其最新版本适用于本标准。</w:t>
      </w:r>
    </w:p>
    <w:p>
      <w:pPr>
        <w:snapToGrid w:val="0"/>
        <w:spacing w:line="560" w:lineRule="exact"/>
        <w:ind w:firstLine="600" w:firstLineChars="200"/>
        <w:rPr>
          <w:rFonts w:ascii="宋体"/>
        </w:rPr>
      </w:pPr>
      <w:r>
        <w:rPr>
          <w:rFonts w:hint="eastAsia" w:ascii="宋体"/>
        </w:rPr>
        <w:t>GA27-2002《文物系统博物馆风险等级和安全防护级别的规定》</w:t>
      </w:r>
    </w:p>
    <w:p>
      <w:pPr>
        <w:snapToGrid w:val="0"/>
        <w:spacing w:line="560" w:lineRule="exact"/>
        <w:ind w:firstLine="600" w:firstLineChars="200"/>
        <w:rPr>
          <w:rFonts w:hint="eastAsia" w:ascii="宋体"/>
        </w:rPr>
      </w:pPr>
      <w:r>
        <w:rPr>
          <w:rFonts w:hint="eastAsia" w:ascii="宋体"/>
        </w:rPr>
        <w:t>GB/T</w:t>
      </w:r>
      <w:r>
        <w:rPr>
          <w:rFonts w:ascii="宋体"/>
        </w:rPr>
        <w:t xml:space="preserve"> </w:t>
      </w:r>
      <w:r>
        <w:rPr>
          <w:rFonts w:hint="eastAsia" w:ascii="宋体"/>
        </w:rPr>
        <w:t>2</w:t>
      </w:r>
      <w:r>
        <w:rPr>
          <w:rFonts w:ascii="宋体"/>
        </w:rPr>
        <w:t>3863</w:t>
      </w:r>
      <w:r>
        <w:rPr>
          <w:rFonts w:hint="eastAsia" w:ascii="宋体"/>
        </w:rPr>
        <w:t>-2009 《博物馆照明设计规范》</w:t>
      </w:r>
    </w:p>
    <w:p>
      <w:pPr>
        <w:snapToGrid w:val="0"/>
        <w:spacing w:line="560" w:lineRule="exact"/>
        <w:ind w:firstLine="600" w:firstLineChars="200"/>
        <w:rPr>
          <w:rFonts w:hint="eastAsia" w:ascii="宋体"/>
        </w:rPr>
      </w:pPr>
      <w:r>
        <w:rPr>
          <w:rFonts w:hint="eastAsia" w:ascii="宋体"/>
        </w:rPr>
        <w:t>GB/T</w:t>
      </w:r>
      <w:r>
        <w:rPr>
          <w:rFonts w:ascii="宋体"/>
        </w:rPr>
        <w:t xml:space="preserve"> 36721</w:t>
      </w:r>
      <w:r>
        <w:rPr>
          <w:rFonts w:hint="eastAsia" w:ascii="宋体"/>
        </w:rPr>
        <w:t>-20</w:t>
      </w:r>
      <w:r>
        <w:rPr>
          <w:rFonts w:ascii="宋体"/>
        </w:rPr>
        <w:t>18</w:t>
      </w:r>
      <w:r>
        <w:rPr>
          <w:rFonts w:hint="eastAsia" w:ascii="宋体"/>
        </w:rPr>
        <w:t xml:space="preserve"> 《博物馆开放</w:t>
      </w:r>
      <w:r>
        <w:rPr>
          <w:rFonts w:ascii="宋体"/>
        </w:rPr>
        <w:t>服务规范</w:t>
      </w:r>
      <w:r>
        <w:rPr>
          <w:rFonts w:hint="eastAsia" w:ascii="宋体"/>
        </w:rPr>
        <w:t>》</w:t>
      </w:r>
    </w:p>
    <w:p>
      <w:pPr>
        <w:snapToGrid w:val="0"/>
        <w:spacing w:line="560" w:lineRule="exact"/>
        <w:ind w:firstLine="600" w:firstLineChars="200"/>
        <w:rPr>
          <w:rFonts w:ascii="宋体"/>
        </w:rPr>
      </w:pPr>
      <w:r>
        <w:rPr>
          <w:rFonts w:hint="eastAsia" w:ascii="宋体"/>
        </w:rPr>
        <w:t>JGJ66-</w:t>
      </w:r>
      <w:r>
        <w:rPr>
          <w:rFonts w:ascii="宋体"/>
        </w:rPr>
        <w:t>2015</w:t>
      </w:r>
      <w:r>
        <w:rPr>
          <w:rFonts w:hint="eastAsia" w:ascii="宋体"/>
        </w:rPr>
        <w:t>《博物馆建筑设计规范》</w:t>
      </w:r>
    </w:p>
    <w:p>
      <w:pPr>
        <w:snapToGrid w:val="0"/>
        <w:spacing w:line="560" w:lineRule="exact"/>
        <w:ind w:firstLine="600" w:firstLineChars="200"/>
        <w:rPr>
          <w:rFonts w:ascii="宋体"/>
        </w:rPr>
      </w:pPr>
      <w:r>
        <w:rPr>
          <w:rFonts w:ascii="宋体"/>
        </w:rPr>
        <w:t xml:space="preserve">WW/T 0017-2013 </w:t>
      </w:r>
      <w:r>
        <w:rPr>
          <w:rFonts w:hint="eastAsia" w:ascii="宋体"/>
        </w:rPr>
        <w:t>《馆藏文物</w:t>
      </w:r>
      <w:r>
        <w:rPr>
          <w:rFonts w:ascii="宋体"/>
        </w:rPr>
        <w:t>登录规范》</w:t>
      </w:r>
    </w:p>
    <w:p>
      <w:pPr>
        <w:snapToGrid w:val="0"/>
        <w:spacing w:line="560" w:lineRule="exact"/>
        <w:ind w:firstLine="600" w:firstLineChars="200"/>
        <w:rPr>
          <w:rFonts w:ascii="宋体"/>
        </w:rPr>
      </w:pPr>
      <w:r>
        <w:rPr>
          <w:rFonts w:ascii="宋体"/>
        </w:rPr>
        <w:t xml:space="preserve">WW/T 0020-2008 </w:t>
      </w:r>
      <w:r>
        <w:rPr>
          <w:rFonts w:hint="eastAsia" w:ascii="宋体"/>
        </w:rPr>
        <w:t>《文物</w:t>
      </w:r>
      <w:r>
        <w:rPr>
          <w:rFonts w:ascii="宋体"/>
        </w:rPr>
        <w:t>藏品档案规范》</w:t>
      </w:r>
    </w:p>
    <w:p>
      <w:pPr>
        <w:snapToGrid w:val="0"/>
        <w:spacing w:line="560" w:lineRule="exact"/>
        <w:ind w:firstLine="600" w:firstLineChars="200"/>
        <w:rPr>
          <w:rFonts w:ascii="宋体"/>
        </w:rPr>
      </w:pPr>
      <w:r>
        <w:rPr>
          <w:rFonts w:hint="eastAsia" w:ascii="宋体"/>
        </w:rPr>
        <w:t>WW/T0088-2018《博物馆展览内容设计规范》</w:t>
      </w:r>
    </w:p>
    <w:p>
      <w:pPr>
        <w:snapToGrid w:val="0"/>
        <w:spacing w:line="560" w:lineRule="exact"/>
        <w:ind w:firstLine="600" w:firstLineChars="200"/>
        <w:rPr>
          <w:rFonts w:hint="eastAsia" w:ascii="宋体"/>
        </w:rPr>
      </w:pPr>
      <w:r>
        <w:rPr>
          <w:rFonts w:hint="eastAsia" w:ascii="宋体"/>
        </w:rPr>
        <w:t>WW/T0089-2018《博物馆陈列展览形式设计与施工规范》</w:t>
      </w:r>
    </w:p>
    <w:p>
      <w:pPr>
        <w:snapToGrid w:val="0"/>
        <w:spacing w:line="560" w:lineRule="exact"/>
        <w:ind w:firstLine="600" w:firstLineChars="200"/>
        <w:rPr>
          <w:rFonts w:hint="eastAsia" w:ascii="宋体"/>
        </w:rPr>
      </w:pPr>
      <w:r>
        <w:rPr>
          <w:rFonts w:hint="eastAsia" w:ascii="宋体"/>
        </w:rPr>
        <w:t>GB</w:t>
      </w:r>
      <w:r>
        <w:rPr>
          <w:rFonts w:ascii="宋体"/>
        </w:rPr>
        <w:t>50016</w:t>
      </w:r>
      <w:r>
        <w:rPr>
          <w:rFonts w:hint="eastAsia" w:ascii="宋体"/>
        </w:rPr>
        <w:t>-2014《建筑设计防火规范》</w:t>
      </w:r>
    </w:p>
    <w:p>
      <w:pPr>
        <w:snapToGrid w:val="0"/>
        <w:spacing w:line="560" w:lineRule="exact"/>
        <w:ind w:firstLine="600" w:firstLineChars="200"/>
        <w:rPr>
          <w:rFonts w:ascii="宋体"/>
        </w:rPr>
      </w:pPr>
      <w:r>
        <w:rPr>
          <w:rFonts w:hint="eastAsia" w:ascii="宋体"/>
        </w:rPr>
        <w:t>GB50222-</w:t>
      </w:r>
      <w:r>
        <w:rPr>
          <w:rFonts w:ascii="宋体"/>
        </w:rPr>
        <w:t>2017</w:t>
      </w:r>
      <w:r>
        <w:rPr>
          <w:rFonts w:hint="eastAsia" w:ascii="宋体"/>
        </w:rPr>
        <w:t>《建筑内部装修设计防火规范》</w:t>
      </w:r>
    </w:p>
    <w:p>
      <w:pPr>
        <w:snapToGrid w:val="0"/>
        <w:spacing w:line="560" w:lineRule="exact"/>
        <w:ind w:firstLine="600" w:firstLineChars="200"/>
        <w:rPr>
          <w:rFonts w:ascii="宋体"/>
        </w:rPr>
      </w:pPr>
      <w:r>
        <w:rPr>
          <w:rFonts w:hint="eastAsia" w:ascii="宋体"/>
        </w:rPr>
        <w:t>GB50263-</w:t>
      </w:r>
      <w:r>
        <w:rPr>
          <w:rFonts w:ascii="宋体"/>
        </w:rPr>
        <w:t>2007</w:t>
      </w:r>
      <w:r>
        <w:rPr>
          <w:rFonts w:hint="eastAsia" w:ascii="宋体"/>
        </w:rPr>
        <w:t>《气体灭火系统施工及验收规范》</w:t>
      </w:r>
    </w:p>
    <w:p>
      <w:pPr>
        <w:snapToGrid w:val="0"/>
        <w:spacing w:line="560" w:lineRule="exact"/>
        <w:ind w:firstLine="600" w:firstLineChars="200"/>
        <w:rPr>
          <w:rFonts w:hint="eastAsia" w:ascii="宋体"/>
        </w:rPr>
      </w:pPr>
      <w:r>
        <w:rPr>
          <w:rFonts w:hint="eastAsia" w:ascii="宋体"/>
        </w:rPr>
        <w:t>GB50261-</w:t>
      </w:r>
      <w:r>
        <w:rPr>
          <w:rFonts w:ascii="宋体"/>
        </w:rPr>
        <w:t>2017</w:t>
      </w:r>
      <w:r>
        <w:rPr>
          <w:rFonts w:hint="eastAsia" w:ascii="宋体"/>
        </w:rPr>
        <w:t>《自动喷水灭火系统施工及验收规范》</w:t>
      </w:r>
    </w:p>
    <w:p>
      <w:pPr>
        <w:snapToGrid w:val="0"/>
        <w:spacing w:line="560" w:lineRule="exact"/>
        <w:ind w:firstLine="600" w:firstLineChars="200"/>
        <w:rPr>
          <w:rFonts w:hint="eastAsia" w:ascii="宋体"/>
        </w:rPr>
      </w:pPr>
      <w:r>
        <w:rPr>
          <w:rFonts w:hint="eastAsia" w:ascii="宋体"/>
        </w:rPr>
        <w:t>GB3095-</w:t>
      </w:r>
      <w:r>
        <w:rPr>
          <w:rFonts w:ascii="宋体"/>
        </w:rPr>
        <w:t>2012</w:t>
      </w:r>
      <w:r>
        <w:rPr>
          <w:rFonts w:hint="eastAsia" w:ascii="宋体"/>
        </w:rPr>
        <w:t>《环境空气质量标准》</w:t>
      </w:r>
    </w:p>
    <w:p>
      <w:pPr>
        <w:snapToGrid w:val="0"/>
        <w:spacing w:line="560" w:lineRule="exact"/>
        <w:ind w:firstLine="600" w:firstLineChars="200"/>
        <w:rPr>
          <w:rFonts w:ascii="宋体"/>
        </w:rPr>
      </w:pPr>
      <w:r>
        <w:rPr>
          <w:rFonts w:hint="eastAsia" w:ascii="宋体"/>
        </w:rPr>
        <w:t>GB 3096-</w:t>
      </w:r>
      <w:r>
        <w:rPr>
          <w:rFonts w:ascii="宋体"/>
        </w:rPr>
        <w:t>2008</w:t>
      </w:r>
      <w:r>
        <w:rPr>
          <w:rFonts w:hint="eastAsia" w:ascii="宋体"/>
        </w:rPr>
        <w:t xml:space="preserve"> 《城市区域环境噪声标准》</w:t>
      </w:r>
    </w:p>
    <w:p>
      <w:pPr>
        <w:snapToGrid w:val="0"/>
        <w:spacing w:line="560" w:lineRule="exact"/>
        <w:ind w:firstLine="600" w:firstLineChars="200"/>
        <w:rPr>
          <w:rFonts w:hint="eastAsia" w:ascii="宋体"/>
        </w:rPr>
      </w:pPr>
      <w:r>
        <w:rPr>
          <w:rFonts w:hint="eastAsia" w:ascii="宋体"/>
        </w:rPr>
        <w:t>G</w:t>
      </w:r>
      <w:r>
        <w:rPr>
          <w:rFonts w:ascii="宋体"/>
        </w:rPr>
        <w:t>B</w:t>
      </w:r>
      <w:r>
        <w:rPr>
          <w:rFonts w:hint="eastAsia" w:ascii="宋体"/>
        </w:rPr>
        <w:t xml:space="preserve"> </w:t>
      </w:r>
      <w:r>
        <w:rPr>
          <w:rFonts w:ascii="宋体"/>
        </w:rPr>
        <w:t>3838</w:t>
      </w:r>
      <w:r>
        <w:rPr>
          <w:rFonts w:hint="eastAsia" w:ascii="宋体"/>
        </w:rPr>
        <w:t>-</w:t>
      </w:r>
      <w:r>
        <w:rPr>
          <w:rFonts w:ascii="宋体"/>
        </w:rPr>
        <w:t>2002</w:t>
      </w:r>
      <w:r>
        <w:rPr>
          <w:rFonts w:hint="eastAsia" w:ascii="宋体"/>
        </w:rPr>
        <w:t xml:space="preserve"> 《地表水环境质量标准》</w:t>
      </w:r>
    </w:p>
    <w:p>
      <w:pPr>
        <w:snapToGrid w:val="0"/>
        <w:spacing w:line="560" w:lineRule="exact"/>
        <w:ind w:firstLine="600" w:firstLineChars="200"/>
        <w:rPr>
          <w:rFonts w:ascii="宋体"/>
        </w:rPr>
      </w:pPr>
      <w:r>
        <w:rPr>
          <w:rFonts w:hint="eastAsia" w:ascii="宋体"/>
        </w:rPr>
        <w:t>GB50325-20</w:t>
      </w:r>
      <w:r>
        <w:rPr>
          <w:rFonts w:ascii="宋体"/>
        </w:rPr>
        <w:t>10</w:t>
      </w:r>
      <w:r>
        <w:rPr>
          <w:rFonts w:hint="eastAsia" w:ascii="宋体"/>
        </w:rPr>
        <w:t>《民用建筑工程室内环境污染控制规范》</w:t>
      </w:r>
    </w:p>
    <w:p>
      <w:pPr>
        <w:snapToGrid w:val="0"/>
        <w:spacing w:line="560" w:lineRule="exact"/>
        <w:ind w:firstLine="600" w:firstLineChars="200"/>
        <w:rPr>
          <w:rFonts w:hint="eastAsia" w:ascii="宋体"/>
        </w:rPr>
      </w:pPr>
      <w:r>
        <w:rPr>
          <w:rFonts w:hint="eastAsia" w:ascii="宋体"/>
        </w:rPr>
        <w:t>GB/T10001.1-2000 《标志用公共信息图形符号 第1部分</w:t>
      </w:r>
      <w:r>
        <w:rPr>
          <w:rFonts w:ascii="宋体"/>
        </w:rPr>
        <w:t>：通用符号</w:t>
      </w:r>
      <w:r>
        <w:rPr>
          <w:rFonts w:hint="eastAsia" w:ascii="宋体"/>
        </w:rPr>
        <w:t>》</w:t>
      </w:r>
    </w:p>
    <w:p>
      <w:pPr>
        <w:snapToGrid w:val="0"/>
        <w:spacing w:line="560" w:lineRule="exact"/>
        <w:ind w:firstLine="600" w:firstLineChars="200"/>
        <w:rPr>
          <w:rFonts w:hint="eastAsia" w:ascii="宋体"/>
        </w:rPr>
      </w:pPr>
      <w:r>
        <w:rPr>
          <w:rFonts w:hint="eastAsia" w:ascii="宋体"/>
        </w:rPr>
        <w:t>GB/T24001-2016 《环境管理体系 要求</w:t>
      </w:r>
      <w:r>
        <w:rPr>
          <w:rFonts w:ascii="宋体"/>
        </w:rPr>
        <w:t>及使用指南</w:t>
      </w:r>
      <w:r>
        <w:rPr>
          <w:rFonts w:hint="eastAsia" w:ascii="宋体"/>
        </w:rPr>
        <w:t>》</w:t>
      </w:r>
    </w:p>
    <w:p>
      <w:pPr>
        <w:snapToGrid w:val="0"/>
        <w:spacing w:line="560" w:lineRule="exact"/>
        <w:ind w:firstLine="600" w:firstLineChars="200"/>
        <w:rPr>
          <w:rFonts w:hint="eastAsia" w:ascii="宋体"/>
        </w:rPr>
      </w:pPr>
      <w:r>
        <w:rPr>
          <w:rFonts w:hint="eastAsia" w:ascii="宋体"/>
        </w:rPr>
        <w:t>GB/T28001</w:t>
      </w:r>
      <w:r>
        <w:rPr>
          <w:rFonts w:ascii="宋体"/>
        </w:rPr>
        <w:t>-2011</w:t>
      </w:r>
      <w:r>
        <w:rPr>
          <w:rFonts w:hint="eastAsia" w:ascii="宋体"/>
        </w:rPr>
        <w:t xml:space="preserve"> 《职业健康安全管理体系 要求</w:t>
      </w:r>
      <w:r>
        <w:rPr>
          <w:rFonts w:ascii="宋体"/>
        </w:rPr>
        <w:t>及使用指南</w:t>
      </w:r>
      <w:r>
        <w:rPr>
          <w:rFonts w:hint="eastAsia" w:ascii="宋体"/>
        </w:rPr>
        <w:t>》</w:t>
      </w:r>
    </w:p>
    <w:p>
      <w:pPr>
        <w:snapToGrid w:val="0"/>
        <w:spacing w:line="560" w:lineRule="exact"/>
        <w:ind w:firstLine="600" w:firstLineChars="200"/>
        <w:rPr>
          <w:rFonts w:hint="eastAsia" w:ascii="宋体"/>
        </w:rPr>
      </w:pPr>
      <w:r>
        <w:rPr>
          <w:rFonts w:hint="eastAsia" w:ascii="宋体"/>
        </w:rPr>
        <w:t>GB/T 18883－2002《室内空气质量标准》</w:t>
      </w:r>
    </w:p>
    <w:p>
      <w:pPr>
        <w:snapToGrid w:val="0"/>
        <w:spacing w:line="560" w:lineRule="exact"/>
        <w:ind w:firstLine="600" w:firstLineChars="200"/>
        <w:rPr>
          <w:rFonts w:hint="eastAsia" w:ascii="宋体"/>
        </w:rPr>
      </w:pPr>
      <w:r>
        <w:rPr>
          <w:rFonts w:hint="eastAsia" w:ascii="宋体"/>
        </w:rPr>
        <w:t>GB/T17775-2003 《旅游景区质量等级的划分与评定》</w:t>
      </w:r>
    </w:p>
    <w:p>
      <w:pPr>
        <w:snapToGrid w:val="0"/>
        <w:spacing w:line="560" w:lineRule="exact"/>
        <w:ind w:firstLine="600" w:firstLineChars="200"/>
        <w:rPr>
          <w:rFonts w:hint="eastAsia" w:ascii="宋体"/>
        </w:rPr>
      </w:pPr>
      <w:r>
        <w:rPr>
          <w:rFonts w:hint="eastAsia" w:ascii="宋体"/>
        </w:rPr>
        <w:t>GB 9664</w:t>
      </w:r>
      <w:r>
        <w:rPr>
          <w:rFonts w:ascii="宋体"/>
        </w:rPr>
        <w:t>-1996</w:t>
      </w:r>
      <w:r>
        <w:rPr>
          <w:rFonts w:hint="eastAsia" w:ascii="宋体"/>
        </w:rPr>
        <w:t xml:space="preserve"> 《文化娱乐场所卫生标准》</w:t>
      </w:r>
    </w:p>
    <w:p>
      <w:pPr>
        <w:snapToGrid w:val="0"/>
        <w:spacing w:line="560" w:lineRule="exact"/>
        <w:ind w:firstLine="600" w:firstLineChars="200"/>
        <w:rPr>
          <w:rFonts w:hint="eastAsia" w:ascii="宋体"/>
        </w:rPr>
      </w:pPr>
      <w:r>
        <w:rPr>
          <w:rFonts w:hint="eastAsia" w:ascii="宋体"/>
        </w:rPr>
        <w:t>GB 16153</w:t>
      </w:r>
      <w:r>
        <w:rPr>
          <w:rFonts w:ascii="宋体"/>
        </w:rPr>
        <w:t>-1996</w:t>
      </w:r>
      <w:r>
        <w:rPr>
          <w:rFonts w:hint="eastAsia" w:ascii="宋体"/>
        </w:rPr>
        <w:t xml:space="preserve"> 《饭馆（餐厅）卫生标准》</w:t>
      </w:r>
    </w:p>
    <w:p>
      <w:pPr>
        <w:snapToGrid w:val="0"/>
        <w:spacing w:line="560" w:lineRule="exact"/>
        <w:ind w:firstLine="602" w:firstLineChars="200"/>
        <w:rPr>
          <w:rFonts w:hint="eastAsia" w:ascii="宋体"/>
          <w:b/>
        </w:rPr>
      </w:pPr>
      <w:r>
        <w:rPr>
          <w:rFonts w:hint="eastAsia" w:ascii="宋体"/>
          <w:b/>
        </w:rPr>
        <w:t>5、术语</w:t>
      </w:r>
    </w:p>
    <w:p>
      <w:pPr>
        <w:snapToGrid w:val="0"/>
        <w:spacing w:line="560" w:lineRule="exact"/>
        <w:ind w:firstLine="600" w:firstLineChars="200"/>
        <w:rPr>
          <w:rFonts w:hint="eastAsia" w:ascii="宋体"/>
        </w:rPr>
      </w:pPr>
      <w:r>
        <w:rPr>
          <w:rFonts w:hint="eastAsia" w:ascii="宋体"/>
        </w:rPr>
        <w:t>本标准采用下列定义：</w:t>
      </w:r>
    </w:p>
    <w:p>
      <w:pPr>
        <w:snapToGrid w:val="0"/>
        <w:spacing w:line="560" w:lineRule="exact"/>
        <w:ind w:firstLine="600" w:firstLineChars="200"/>
        <w:rPr>
          <w:rFonts w:ascii="宋体"/>
        </w:rPr>
      </w:pPr>
      <w:r>
        <w:rPr>
          <w:rFonts w:hint="eastAsia" w:ascii="宋体"/>
        </w:rPr>
        <w:t>博物馆：是指以教育、研究和欣赏为目的，收藏、保护并向公众展示人类活动和自然环境的见证物，经登记管理机关依法登记的非营利组织。</w:t>
      </w:r>
    </w:p>
    <w:p>
      <w:pPr>
        <w:snapToGrid w:val="0"/>
        <w:spacing w:line="560" w:lineRule="exact"/>
        <w:ind w:firstLine="600" w:firstLineChars="200"/>
        <w:rPr>
          <w:rFonts w:hint="eastAsia" w:ascii="宋体"/>
        </w:rPr>
      </w:pPr>
      <w:r>
        <w:rPr>
          <w:rFonts w:hint="eastAsia" w:ascii="宋体"/>
        </w:rPr>
        <w:t>藏品：是指由</w:t>
      </w:r>
      <w:r>
        <w:rPr>
          <w:rFonts w:ascii="宋体"/>
        </w:rPr>
        <w:t>博物馆永久收藏，</w:t>
      </w:r>
      <w:r>
        <w:rPr>
          <w:rFonts w:hint="eastAsia" w:ascii="宋体"/>
        </w:rPr>
        <w:t>具有历史、艺术、科学等价值的</w:t>
      </w:r>
      <w:r>
        <w:rPr>
          <w:rFonts w:ascii="宋体"/>
        </w:rPr>
        <w:t>，用以</w:t>
      </w:r>
      <w:r>
        <w:rPr>
          <w:rFonts w:hint="eastAsia" w:ascii="宋体"/>
        </w:rPr>
        <w:t>收藏、研究、展示、教育</w:t>
      </w:r>
      <w:r>
        <w:rPr>
          <w:rFonts w:ascii="宋体"/>
        </w:rPr>
        <w:t>、传播</w:t>
      </w:r>
      <w:r>
        <w:rPr>
          <w:rFonts w:hint="eastAsia" w:ascii="宋体"/>
        </w:rPr>
        <w:t>目的的文物、标本、资料</w:t>
      </w:r>
      <w:r>
        <w:rPr>
          <w:rFonts w:ascii="宋体"/>
        </w:rPr>
        <w:t>、</w:t>
      </w:r>
      <w:r>
        <w:rPr>
          <w:rFonts w:hint="eastAsia" w:ascii="宋体"/>
        </w:rPr>
        <w:t>模型等的总称。</w:t>
      </w:r>
    </w:p>
    <w:p>
      <w:pPr>
        <w:snapToGrid w:val="0"/>
        <w:spacing w:line="560" w:lineRule="exact"/>
        <w:ind w:firstLine="600" w:firstLineChars="200"/>
        <w:rPr>
          <w:rFonts w:hint="eastAsia" w:ascii="宋体"/>
        </w:rPr>
      </w:pPr>
      <w:r>
        <w:rPr>
          <w:rFonts w:hint="eastAsia" w:ascii="宋体"/>
        </w:rPr>
        <w:t>藏品库房：是指藏品集中保存的特定建筑物。</w:t>
      </w:r>
    </w:p>
    <w:p>
      <w:pPr>
        <w:snapToGrid w:val="0"/>
        <w:spacing w:line="560" w:lineRule="exact"/>
        <w:ind w:firstLine="600" w:firstLineChars="200"/>
        <w:rPr>
          <w:rFonts w:hint="eastAsia" w:ascii="宋体"/>
        </w:rPr>
      </w:pPr>
      <w:r>
        <w:rPr>
          <w:rFonts w:hint="eastAsia" w:ascii="宋体"/>
        </w:rPr>
        <w:t>藏品保护修复场所：是指博物馆运用传统修复工艺和现代科学技术手段对藏品进行科学分析、检测和保护、修复的特定建筑物。</w:t>
      </w:r>
    </w:p>
    <w:p>
      <w:pPr>
        <w:snapToGrid w:val="0"/>
        <w:spacing w:line="560" w:lineRule="exact"/>
        <w:ind w:firstLine="600" w:firstLineChars="200"/>
        <w:rPr>
          <w:rFonts w:hint="eastAsia" w:ascii="宋体"/>
        </w:rPr>
      </w:pPr>
      <w:r>
        <w:rPr>
          <w:rFonts w:hint="eastAsia" w:ascii="宋体"/>
        </w:rPr>
        <w:t>展厅：是指博物馆用作向公众展示藏品、</w:t>
      </w:r>
      <w:r>
        <w:rPr>
          <w:rFonts w:ascii="宋体"/>
        </w:rPr>
        <w:t>举办陈列展览</w:t>
      </w:r>
      <w:r>
        <w:rPr>
          <w:rFonts w:hint="eastAsia" w:ascii="宋体"/>
        </w:rPr>
        <w:t>的特定建筑物。</w:t>
      </w:r>
    </w:p>
    <w:p>
      <w:pPr>
        <w:snapToGrid w:val="0"/>
        <w:spacing w:line="560" w:lineRule="exact"/>
        <w:ind w:firstLine="602" w:firstLineChars="200"/>
        <w:rPr>
          <w:rFonts w:hint="eastAsia" w:ascii="宋体"/>
          <w:b/>
        </w:rPr>
      </w:pPr>
      <w:r>
        <w:rPr>
          <w:rFonts w:hint="eastAsia" w:ascii="宋体"/>
          <w:b/>
        </w:rPr>
        <w:t>6、博物馆等级及标志</w:t>
      </w:r>
    </w:p>
    <w:p>
      <w:pPr>
        <w:snapToGrid w:val="0"/>
        <w:spacing w:line="560" w:lineRule="exact"/>
        <w:ind w:firstLine="600" w:firstLineChars="200"/>
        <w:rPr>
          <w:rFonts w:hint="eastAsia" w:ascii="宋体"/>
        </w:rPr>
      </w:pPr>
      <w:r>
        <w:rPr>
          <w:rFonts w:hint="eastAsia" w:ascii="宋体"/>
        </w:rPr>
        <w:t>6．1 博物馆等级划分为三级，从高到低依次为国家一级博物馆、国家二级博物馆、国家三级博物馆。</w:t>
      </w:r>
    </w:p>
    <w:p>
      <w:pPr>
        <w:snapToGrid w:val="0"/>
        <w:spacing w:line="560" w:lineRule="exact"/>
        <w:ind w:firstLine="600" w:firstLineChars="200"/>
        <w:rPr>
          <w:rFonts w:hint="eastAsia" w:ascii="宋体"/>
        </w:rPr>
      </w:pPr>
      <w:r>
        <w:rPr>
          <w:rFonts w:hint="eastAsia" w:ascii="宋体"/>
        </w:rPr>
        <w:t>6．2 博物馆的等级证书、标牌由中国博物馆协会统一制作和颁发。</w:t>
      </w:r>
    </w:p>
    <w:p>
      <w:pPr>
        <w:snapToGrid w:val="0"/>
        <w:spacing w:line="560" w:lineRule="exact"/>
        <w:ind w:firstLine="602" w:firstLineChars="200"/>
        <w:rPr>
          <w:rFonts w:hint="eastAsia" w:ascii="宋体"/>
          <w:b/>
        </w:rPr>
      </w:pPr>
      <w:r>
        <w:rPr>
          <w:rFonts w:hint="eastAsia" w:ascii="宋体"/>
          <w:b/>
        </w:rPr>
        <w:t>7、博物馆等级划分条件</w:t>
      </w:r>
    </w:p>
    <w:p>
      <w:pPr>
        <w:snapToGrid w:val="0"/>
        <w:spacing w:line="560" w:lineRule="exact"/>
        <w:ind w:firstLine="600" w:firstLineChars="200"/>
        <w:rPr>
          <w:rFonts w:hint="eastAsia" w:ascii="宋体"/>
        </w:rPr>
      </w:pPr>
      <w:r>
        <w:rPr>
          <w:rFonts w:hint="eastAsia" w:ascii="宋体"/>
        </w:rPr>
        <w:t>7．1 一级</w:t>
      </w:r>
    </w:p>
    <w:p>
      <w:pPr>
        <w:snapToGrid w:val="0"/>
        <w:spacing w:line="560" w:lineRule="exact"/>
        <w:ind w:firstLine="600" w:firstLineChars="200"/>
        <w:rPr>
          <w:rFonts w:hint="eastAsia" w:ascii="宋体"/>
        </w:rPr>
      </w:pPr>
      <w:r>
        <w:rPr>
          <w:rFonts w:hint="eastAsia" w:ascii="宋体"/>
        </w:rPr>
        <w:t>7．1．1 综合管理与基础设施</w:t>
      </w:r>
    </w:p>
    <w:p>
      <w:pPr>
        <w:snapToGrid w:val="0"/>
        <w:spacing w:line="560" w:lineRule="exact"/>
        <w:ind w:firstLine="600" w:firstLineChars="200"/>
        <w:rPr>
          <w:rFonts w:hint="eastAsia" w:ascii="宋体"/>
        </w:rPr>
      </w:pPr>
      <w:r>
        <w:rPr>
          <w:rFonts w:hint="eastAsia" w:ascii="宋体"/>
        </w:rPr>
        <w:t>7．1．1．1 法人治理结构</w:t>
      </w:r>
    </w:p>
    <w:p>
      <w:pPr>
        <w:snapToGrid w:val="0"/>
        <w:spacing w:line="560" w:lineRule="exact"/>
        <w:ind w:firstLine="600" w:firstLineChars="200"/>
        <w:rPr>
          <w:rFonts w:hint="eastAsia" w:ascii="宋体"/>
        </w:rPr>
      </w:pPr>
      <w:r>
        <w:rPr>
          <w:rFonts w:hint="eastAsia" w:ascii="宋体"/>
        </w:rPr>
        <w:t>法人治理结构完善，理事会（董事会）和监事会或其他形式的决策、监督机构健全，运行机制有效。</w:t>
      </w:r>
    </w:p>
    <w:p>
      <w:pPr>
        <w:snapToGrid w:val="0"/>
        <w:spacing w:line="560" w:lineRule="exact"/>
        <w:ind w:firstLine="600" w:firstLineChars="200"/>
        <w:rPr>
          <w:rFonts w:hint="eastAsia" w:ascii="宋体"/>
        </w:rPr>
      </w:pPr>
      <w:r>
        <w:rPr>
          <w:rFonts w:hint="eastAsia" w:ascii="宋体"/>
        </w:rPr>
        <w:t>7．1．1．2 章程与发展规划</w:t>
      </w:r>
    </w:p>
    <w:p>
      <w:pPr>
        <w:snapToGrid w:val="0"/>
        <w:spacing w:line="560" w:lineRule="exact"/>
        <w:ind w:firstLine="600" w:firstLineChars="200"/>
        <w:rPr>
          <w:rFonts w:hint="eastAsia" w:ascii="宋体"/>
        </w:rPr>
      </w:pPr>
      <w:r>
        <w:rPr>
          <w:rFonts w:hint="eastAsia" w:ascii="宋体"/>
        </w:rPr>
        <w:t>有正式批准和发布的博物馆章程和博物馆发展规划，发展规划符合自身</w:t>
      </w:r>
      <w:r>
        <w:rPr>
          <w:rFonts w:ascii="宋体"/>
        </w:rPr>
        <w:t>定位</w:t>
      </w:r>
      <w:r>
        <w:rPr>
          <w:rFonts w:hint="eastAsia" w:ascii="宋体"/>
        </w:rPr>
        <w:t>、</w:t>
      </w:r>
      <w:r>
        <w:rPr>
          <w:rFonts w:ascii="宋体"/>
        </w:rPr>
        <w:t>宗旨</w:t>
      </w:r>
      <w:r>
        <w:rPr>
          <w:rFonts w:hint="eastAsia" w:ascii="宋体"/>
        </w:rPr>
        <w:t>，体现高品质</w:t>
      </w:r>
      <w:r>
        <w:rPr>
          <w:rFonts w:ascii="宋体"/>
        </w:rPr>
        <w:t>、特色化</w:t>
      </w:r>
      <w:r>
        <w:rPr>
          <w:rFonts w:hint="eastAsia" w:ascii="宋体"/>
        </w:rPr>
        <w:t>、</w:t>
      </w:r>
      <w:r>
        <w:rPr>
          <w:rFonts w:ascii="宋体"/>
        </w:rPr>
        <w:t>差异化</w:t>
      </w:r>
      <w:r>
        <w:rPr>
          <w:rFonts w:hint="eastAsia" w:ascii="宋体"/>
        </w:rPr>
        <w:t>方向</w:t>
      </w:r>
      <w:r>
        <w:rPr>
          <w:rFonts w:ascii="宋体"/>
        </w:rPr>
        <w:t>，</w:t>
      </w:r>
      <w:r>
        <w:rPr>
          <w:rFonts w:hint="eastAsia" w:ascii="宋体"/>
        </w:rPr>
        <w:t>服务</w:t>
      </w:r>
      <w:r>
        <w:rPr>
          <w:rFonts w:ascii="宋体"/>
        </w:rPr>
        <w:t>国家</w:t>
      </w:r>
      <w:r>
        <w:rPr>
          <w:rFonts w:hint="eastAsia" w:ascii="宋体"/>
        </w:rPr>
        <w:t>和</w:t>
      </w:r>
      <w:r>
        <w:rPr>
          <w:rFonts w:ascii="宋体"/>
        </w:rPr>
        <w:t>地区重大发展战略</w:t>
      </w:r>
      <w:r>
        <w:rPr>
          <w:rFonts w:hint="eastAsia" w:ascii="宋体"/>
        </w:rPr>
        <w:t>。年度工作计划符合发展规划要求。</w:t>
      </w:r>
    </w:p>
    <w:p>
      <w:pPr>
        <w:snapToGrid w:val="0"/>
        <w:spacing w:line="560" w:lineRule="exact"/>
        <w:ind w:firstLine="600" w:firstLineChars="200"/>
        <w:rPr>
          <w:rFonts w:hint="eastAsia" w:ascii="宋体"/>
        </w:rPr>
      </w:pPr>
      <w:r>
        <w:rPr>
          <w:rFonts w:hint="eastAsia" w:ascii="宋体"/>
        </w:rPr>
        <w:t>7．1．1．3 建筑与环境</w:t>
      </w:r>
    </w:p>
    <w:p>
      <w:pPr>
        <w:snapToGrid w:val="0"/>
        <w:spacing w:line="560" w:lineRule="exact"/>
        <w:ind w:firstLine="600" w:firstLineChars="200"/>
        <w:rPr>
          <w:rFonts w:hint="eastAsia" w:ascii="宋体"/>
        </w:rPr>
      </w:pPr>
      <w:r>
        <w:rPr>
          <w:rFonts w:hint="eastAsia" w:ascii="宋体"/>
        </w:rPr>
        <w:t>a) 建筑功能区块布局合理，自成系统。</w:t>
      </w:r>
    </w:p>
    <w:p>
      <w:pPr>
        <w:snapToGrid w:val="0"/>
        <w:spacing w:line="560" w:lineRule="exact"/>
        <w:ind w:firstLine="600" w:firstLineChars="200"/>
        <w:rPr>
          <w:rFonts w:hint="eastAsia" w:ascii="宋体"/>
        </w:rPr>
      </w:pPr>
      <w:r>
        <w:rPr>
          <w:rFonts w:hint="eastAsia" w:ascii="宋体"/>
        </w:rPr>
        <w:t>b) 环境整洁、美观、舒适，绿化率高；室内空气质量好。</w:t>
      </w:r>
    </w:p>
    <w:p>
      <w:pPr>
        <w:snapToGrid w:val="0"/>
        <w:spacing w:line="560" w:lineRule="exact"/>
        <w:ind w:firstLine="600" w:firstLineChars="200"/>
        <w:rPr>
          <w:rFonts w:hint="eastAsia" w:ascii="宋体"/>
        </w:rPr>
      </w:pPr>
      <w:r>
        <w:rPr>
          <w:rFonts w:hint="eastAsia" w:ascii="宋体"/>
        </w:rPr>
        <w:t>7．1．1．4 人力资源</w:t>
      </w:r>
    </w:p>
    <w:p>
      <w:pPr>
        <w:snapToGrid w:val="0"/>
        <w:spacing w:line="560" w:lineRule="exact"/>
        <w:ind w:firstLine="600" w:firstLineChars="200"/>
        <w:rPr>
          <w:rFonts w:ascii="宋体"/>
        </w:rPr>
      </w:pPr>
      <w:r>
        <w:rPr>
          <w:rFonts w:hint="eastAsia" w:ascii="宋体"/>
        </w:rPr>
        <w:t>a) 岗位结构优化、梯次合理。高、中层管理人员一般</w:t>
      </w:r>
      <w:r>
        <w:rPr>
          <w:rFonts w:ascii="宋体"/>
        </w:rPr>
        <w:t>应</w:t>
      </w:r>
      <w:r>
        <w:rPr>
          <w:rFonts w:hint="eastAsia" w:ascii="宋体"/>
        </w:rPr>
        <w:t>具备大学以上文化程度。</w:t>
      </w:r>
    </w:p>
    <w:p>
      <w:pPr>
        <w:snapToGrid w:val="0"/>
        <w:spacing w:line="560" w:lineRule="exact"/>
        <w:ind w:firstLine="600" w:firstLineChars="200"/>
        <w:rPr>
          <w:rFonts w:hint="eastAsia" w:ascii="宋体"/>
        </w:rPr>
      </w:pPr>
      <w:r>
        <w:rPr>
          <w:rFonts w:hint="eastAsia" w:ascii="宋体"/>
        </w:rPr>
        <w:t>b) 员工考核、培训制度健全</w:t>
      </w:r>
      <w:r>
        <w:rPr>
          <w:rFonts w:hint="eastAsia" w:ascii="宋体" w:cs="宋体"/>
          <w:kern w:val="0"/>
        </w:rPr>
        <w:t>，人员、经费落实，业务培训全面，效果良好，强化上岗人员岗前培训管理，博物馆机构主要管理人员应具有文物行政管理部门委托或认可的干部培训经历并取得结业证书。</w:t>
      </w:r>
    </w:p>
    <w:p>
      <w:pPr>
        <w:snapToGrid w:val="0"/>
        <w:spacing w:line="560" w:lineRule="exact"/>
        <w:ind w:firstLine="600" w:firstLineChars="200"/>
        <w:rPr>
          <w:rFonts w:hint="eastAsia" w:ascii="宋体"/>
        </w:rPr>
      </w:pPr>
      <w:r>
        <w:rPr>
          <w:rFonts w:hint="eastAsia" w:ascii="宋体"/>
        </w:rPr>
        <w:t>7．1．1．5 财务管理</w:t>
      </w:r>
    </w:p>
    <w:p>
      <w:pPr>
        <w:snapToGrid w:val="0"/>
        <w:spacing w:line="560" w:lineRule="exact"/>
        <w:ind w:firstLine="600" w:firstLineChars="200"/>
        <w:rPr>
          <w:rFonts w:hint="eastAsia" w:ascii="宋体"/>
        </w:rPr>
      </w:pPr>
      <w:r>
        <w:rPr>
          <w:rFonts w:hint="eastAsia" w:ascii="宋体"/>
        </w:rPr>
        <w:t>a) 财务管理制度完善并有效实施, 有充足的事业经费来源和保证。</w:t>
      </w:r>
    </w:p>
    <w:p>
      <w:pPr>
        <w:snapToGrid w:val="0"/>
        <w:spacing w:line="560" w:lineRule="exact"/>
        <w:ind w:firstLine="600" w:firstLineChars="200"/>
        <w:rPr>
          <w:rFonts w:hint="eastAsia" w:ascii="宋体"/>
        </w:rPr>
      </w:pPr>
      <w:r>
        <w:rPr>
          <w:rFonts w:hint="eastAsia" w:ascii="宋体"/>
        </w:rPr>
        <w:t>b) 有多渠道、来源稳定的社会资助。</w:t>
      </w:r>
    </w:p>
    <w:p>
      <w:pPr>
        <w:snapToGrid w:val="0"/>
        <w:spacing w:line="560" w:lineRule="exact"/>
        <w:ind w:firstLine="600" w:firstLineChars="200"/>
        <w:rPr>
          <w:rFonts w:hint="eastAsia" w:ascii="宋体"/>
        </w:rPr>
      </w:pPr>
      <w:r>
        <w:rPr>
          <w:rFonts w:hint="eastAsia" w:ascii="宋体"/>
        </w:rPr>
        <w:t>7．1．1．6 安全保障</w:t>
      </w:r>
    </w:p>
    <w:p>
      <w:pPr>
        <w:snapToGrid w:val="0"/>
        <w:spacing w:line="560" w:lineRule="exact"/>
        <w:ind w:firstLine="600" w:firstLineChars="200"/>
        <w:rPr>
          <w:rFonts w:hint="eastAsia" w:ascii="宋体"/>
        </w:rPr>
      </w:pPr>
      <w:r>
        <w:rPr>
          <w:rFonts w:hint="eastAsia" w:ascii="宋体"/>
        </w:rPr>
        <w:t>a) 一、二、三级风险单位按要求落实完善的安全防范系统，一、二、三级风险部位按要求落实完善的安全防范措施。</w:t>
      </w:r>
    </w:p>
    <w:p>
      <w:pPr>
        <w:snapToGrid w:val="0"/>
        <w:spacing w:line="560" w:lineRule="exact"/>
        <w:ind w:firstLine="600" w:firstLineChars="200"/>
        <w:rPr>
          <w:rFonts w:hint="eastAsia" w:ascii="宋体"/>
        </w:rPr>
      </w:pPr>
      <w:r>
        <w:rPr>
          <w:rFonts w:hint="eastAsia" w:ascii="宋体"/>
        </w:rPr>
        <w:t>b) 有与博物馆规模相适应的管理规范、人员配置齐全的保卫工作机构；保卫工作规章制度健全，措施得当，有处置各类突发事件的应急预案；保卫人员受过专业培训，素质高、业务精，工作程序规范、准确；档案齐全，交接班制度完善、记录齐全；定期组织安全演练。</w:t>
      </w:r>
    </w:p>
    <w:p>
      <w:pPr>
        <w:snapToGrid w:val="0"/>
        <w:spacing w:line="560" w:lineRule="exact"/>
        <w:ind w:firstLine="600" w:firstLineChars="200"/>
        <w:rPr>
          <w:rFonts w:hint="eastAsia" w:ascii="宋体"/>
        </w:rPr>
      </w:pPr>
      <w:r>
        <w:rPr>
          <w:rFonts w:hint="eastAsia" w:ascii="宋体"/>
        </w:rPr>
        <w:t>c) 消防组织健全，责任明确，管理制度完善，有处置各类火灾的应急预案；有与单位规模相适应的完善的消防设施、设备及安全、有效的防雷装置，并由专人管理，定期进行检查、维修、更新；定期组织消防演练，消防人员设备操作熟练、规范。</w:t>
      </w:r>
    </w:p>
    <w:p>
      <w:pPr>
        <w:snapToGrid w:val="0"/>
        <w:spacing w:line="560" w:lineRule="exact"/>
        <w:ind w:firstLine="600" w:firstLineChars="200"/>
        <w:rPr>
          <w:rFonts w:hint="eastAsia" w:ascii="宋体"/>
        </w:rPr>
      </w:pPr>
      <w:r>
        <w:rPr>
          <w:rFonts w:hint="eastAsia" w:ascii="宋体"/>
        </w:rPr>
        <w:t>d) 公共安全制度完善，应急预案科学、规范；安全出口、疏散通道通畅，标志醒目；应急照明、救生等设施、设备完好；节日期间有应急医护人员。</w:t>
      </w:r>
    </w:p>
    <w:p>
      <w:pPr>
        <w:snapToGrid w:val="0"/>
        <w:spacing w:line="560" w:lineRule="exact"/>
        <w:ind w:firstLine="600" w:firstLineChars="200"/>
        <w:rPr>
          <w:rFonts w:ascii="宋体"/>
        </w:rPr>
      </w:pPr>
      <w:r>
        <w:rPr>
          <w:rFonts w:hint="eastAsia" w:ascii="宋体"/>
        </w:rPr>
        <w:t>7．1．1．7  信息化建设</w:t>
      </w:r>
    </w:p>
    <w:p>
      <w:pPr>
        <w:snapToGrid w:val="0"/>
        <w:spacing w:line="560" w:lineRule="exact"/>
        <w:ind w:firstLine="600" w:firstLineChars="200"/>
        <w:rPr>
          <w:rFonts w:ascii="宋体"/>
        </w:rPr>
      </w:pPr>
      <w:r>
        <w:rPr>
          <w:rFonts w:hint="eastAsia" w:ascii="宋体"/>
        </w:rPr>
        <w:t>a)</w:t>
      </w:r>
      <w:r>
        <w:rPr>
          <w:rFonts w:ascii="宋体"/>
        </w:rPr>
        <w:t xml:space="preserve"> </w:t>
      </w:r>
      <w:r>
        <w:rPr>
          <w:rFonts w:hint="eastAsia" w:ascii="宋体"/>
        </w:rPr>
        <w:t>信息化基础设施（包括网络接入、网络安全、终端和配套设备等）建设完备，适应智慧博物馆建设的基本要求；</w:t>
      </w:r>
    </w:p>
    <w:p>
      <w:pPr>
        <w:snapToGrid w:val="0"/>
        <w:spacing w:line="560" w:lineRule="exact"/>
        <w:ind w:firstLine="600" w:firstLineChars="200"/>
        <w:rPr>
          <w:rFonts w:ascii="宋体"/>
        </w:rPr>
      </w:pPr>
      <w:r>
        <w:rPr>
          <w:rFonts w:hint="eastAsia" w:ascii="宋体"/>
        </w:rPr>
        <w:t>b)</w:t>
      </w:r>
      <w:r>
        <w:rPr>
          <w:rFonts w:ascii="宋体"/>
        </w:rPr>
        <w:t xml:space="preserve"> </w:t>
      </w:r>
      <w:r>
        <w:rPr>
          <w:rFonts w:hint="eastAsia" w:ascii="宋体"/>
        </w:rPr>
        <w:t>有一整套适用于智慧保护、智慧管理、智慧服务的业务系统，能够通过信息化手段支撑博物馆业务流程。</w:t>
      </w:r>
    </w:p>
    <w:p>
      <w:pPr>
        <w:snapToGrid w:val="0"/>
        <w:spacing w:line="560" w:lineRule="exact"/>
        <w:ind w:firstLine="600" w:firstLineChars="200"/>
        <w:rPr>
          <w:rFonts w:hint="eastAsia" w:ascii="宋体"/>
        </w:rPr>
      </w:pPr>
      <w:r>
        <w:rPr>
          <w:rFonts w:hint="eastAsia" w:ascii="宋体"/>
        </w:rPr>
        <w:t>7．1．2 藏品管理与科学研究</w:t>
      </w:r>
    </w:p>
    <w:p>
      <w:pPr>
        <w:snapToGrid w:val="0"/>
        <w:spacing w:line="560" w:lineRule="exact"/>
        <w:ind w:firstLine="600" w:firstLineChars="200"/>
        <w:rPr>
          <w:rFonts w:hint="eastAsia" w:ascii="宋体"/>
        </w:rPr>
      </w:pPr>
      <w:r>
        <w:rPr>
          <w:rFonts w:hint="eastAsia" w:ascii="宋体"/>
        </w:rPr>
        <w:t>7．1．2．1 藏品管理</w:t>
      </w:r>
    </w:p>
    <w:p>
      <w:pPr>
        <w:snapToGrid w:val="0"/>
        <w:spacing w:line="560" w:lineRule="exact"/>
        <w:ind w:firstLine="600" w:firstLineChars="200"/>
        <w:rPr>
          <w:rFonts w:hint="eastAsia" w:ascii="宋体"/>
        </w:rPr>
      </w:pPr>
      <w:r>
        <w:rPr>
          <w:rFonts w:hint="eastAsia" w:ascii="宋体"/>
        </w:rPr>
        <w:t>a) 藏品资源与本馆的宗旨、使命相符，形成完整的体系。</w:t>
      </w:r>
    </w:p>
    <w:p>
      <w:pPr>
        <w:snapToGrid w:val="0"/>
        <w:spacing w:line="560" w:lineRule="exact"/>
        <w:ind w:firstLine="600" w:firstLineChars="200"/>
        <w:rPr>
          <w:rFonts w:hint="eastAsia" w:ascii="宋体"/>
          <w:bCs/>
        </w:rPr>
      </w:pPr>
      <w:r>
        <w:rPr>
          <w:rFonts w:hint="eastAsia" w:ascii="宋体"/>
        </w:rPr>
        <w:t>b</w:t>
      </w:r>
      <w:r>
        <w:rPr>
          <w:rFonts w:hint="eastAsia" w:ascii="宋体"/>
          <w:bCs/>
        </w:rPr>
        <w:t>) 藏品总量300件/套以上、藏品</w:t>
      </w:r>
      <w:r>
        <w:rPr>
          <w:rFonts w:ascii="宋体"/>
          <w:bCs/>
        </w:rPr>
        <w:t>总体</w:t>
      </w:r>
      <w:r>
        <w:rPr>
          <w:rFonts w:hint="eastAsia" w:ascii="宋体"/>
          <w:bCs/>
        </w:rPr>
        <w:t>价值特别珍贵，具有极高的历史、艺术、科学价值，其中一类价值具世界意义。</w:t>
      </w:r>
    </w:p>
    <w:p>
      <w:pPr>
        <w:snapToGrid w:val="0"/>
        <w:spacing w:line="560" w:lineRule="exact"/>
        <w:ind w:firstLine="600" w:firstLineChars="200"/>
        <w:rPr>
          <w:rFonts w:hint="eastAsia" w:ascii="宋体"/>
        </w:rPr>
      </w:pPr>
      <w:r>
        <w:rPr>
          <w:rFonts w:hint="eastAsia" w:ascii="宋体"/>
        </w:rPr>
        <w:t>c) 有适应本馆藏品状况、功能完善的藏品数据库。</w:t>
      </w:r>
    </w:p>
    <w:p>
      <w:pPr>
        <w:snapToGrid w:val="0"/>
        <w:spacing w:line="560" w:lineRule="exact"/>
        <w:ind w:firstLine="600" w:firstLineChars="200"/>
        <w:rPr>
          <w:rFonts w:hint="eastAsia" w:ascii="宋体"/>
        </w:rPr>
      </w:pPr>
      <w:r>
        <w:rPr>
          <w:rFonts w:hint="eastAsia" w:ascii="宋体"/>
        </w:rPr>
        <w:t>d) 有与本馆宗旨、使命相符的藏品征集政策和收藏范围；有规范的藏品征集组织与制度，对征集的藏品进行鉴定；有接受捐赠等多种征集渠道，征集经费充足，使用合理、效果好。</w:t>
      </w:r>
    </w:p>
    <w:p>
      <w:pPr>
        <w:snapToGrid w:val="0"/>
        <w:spacing w:line="560" w:lineRule="exact"/>
        <w:ind w:firstLine="600" w:firstLineChars="200"/>
        <w:rPr>
          <w:rFonts w:hint="eastAsia" w:ascii="宋体"/>
        </w:rPr>
      </w:pPr>
      <w:r>
        <w:rPr>
          <w:rFonts w:hint="eastAsia" w:ascii="宋体"/>
        </w:rPr>
        <w:t>e) 藏品管理制度完善；藏品入藏手续齐全、资料完整；藏品总登记账清晰，账物相符；分类账准确合理，编目科学详实；藏品档案记录规范，新入藏的藏品及时建档备案，并及时登记入藏品总账。</w:t>
      </w:r>
    </w:p>
    <w:p>
      <w:pPr>
        <w:snapToGrid w:val="0"/>
        <w:spacing w:line="560" w:lineRule="exact"/>
        <w:ind w:firstLine="600" w:firstLineChars="200"/>
        <w:rPr>
          <w:rFonts w:hint="eastAsia" w:ascii="宋体"/>
        </w:rPr>
      </w:pPr>
      <w:r>
        <w:rPr>
          <w:rFonts w:hint="eastAsia" w:ascii="宋体"/>
        </w:rPr>
        <w:t>f) 库房面积满足收藏需要；库房管理制度完善；库房设施、设备齐全，藏品存放环境达标；藏品提用手续齐全，进、出库记录完整；藏品存放科学、合理、规范; 三级以上藏品均配备有符合要求的装具,一级文物和其它易损易坏的珍贵文物有专柜或专库存放，并由专人负责保管；根据藏品质地控制温湿度，照明符合设计规范要求；库房整洁，空气质量好。</w:t>
      </w:r>
    </w:p>
    <w:p>
      <w:pPr>
        <w:snapToGrid w:val="0"/>
        <w:spacing w:line="560" w:lineRule="exact"/>
        <w:ind w:firstLine="600" w:firstLineChars="200"/>
        <w:rPr>
          <w:rFonts w:hint="eastAsia" w:ascii="宋体"/>
        </w:rPr>
      </w:pPr>
      <w:r>
        <w:rPr>
          <w:rFonts w:hint="eastAsia" w:ascii="宋体"/>
        </w:rPr>
        <w:t>g) 藏品保护修复场所规模较大、设备齐全，并能有效运转；文物藏品修复资质和具备文物藏品修复资格的人员多；藏品修复、保养程序科学、规范，效果好。</w:t>
      </w:r>
    </w:p>
    <w:p>
      <w:pPr>
        <w:snapToGrid w:val="0"/>
        <w:spacing w:line="560" w:lineRule="exact"/>
        <w:ind w:firstLine="600" w:firstLineChars="200"/>
        <w:rPr>
          <w:rFonts w:hint="eastAsia" w:ascii="宋体"/>
        </w:rPr>
      </w:pPr>
      <w:r>
        <w:rPr>
          <w:rFonts w:hint="eastAsia" w:ascii="宋体"/>
        </w:rPr>
        <w:t>7．1．2．2 学术研究与科技</w:t>
      </w:r>
    </w:p>
    <w:p>
      <w:pPr>
        <w:snapToGrid w:val="0"/>
        <w:spacing w:line="560" w:lineRule="exact"/>
        <w:ind w:firstLine="600" w:firstLineChars="200"/>
        <w:rPr>
          <w:rFonts w:hint="eastAsia" w:ascii="宋体"/>
        </w:rPr>
      </w:pPr>
      <w:r>
        <w:rPr>
          <w:rFonts w:hint="eastAsia" w:ascii="宋体"/>
        </w:rPr>
        <w:t>a) 学术机构健全，学术带头人为有全国性学术影响的专家；定期举办国际、国内学术活动；定期出版高质量的学术刊物；馆内人员经常在核心期刊发表专业论文、出版学术专著；系统收藏相关中外文学术期刊。</w:t>
      </w:r>
    </w:p>
    <w:p>
      <w:pPr>
        <w:snapToGrid w:val="0"/>
        <w:spacing w:line="560" w:lineRule="exact"/>
        <w:ind w:firstLine="600" w:firstLineChars="200"/>
        <w:rPr>
          <w:rFonts w:ascii="宋体"/>
        </w:rPr>
      </w:pPr>
      <w:r>
        <w:rPr>
          <w:rFonts w:hint="eastAsia" w:ascii="宋体"/>
        </w:rPr>
        <w:t>b) 有素质高、结构合理的科技队伍，有较大规模的实验室及相应科研仪器设备，能独立承担国际合作项目和国家级、省部级科研课题；取得重大科技成果或引进新技术，并运用到工作中，取得显著效果。</w:t>
      </w:r>
    </w:p>
    <w:p>
      <w:pPr>
        <w:snapToGrid w:val="0"/>
        <w:spacing w:line="560" w:lineRule="exact"/>
        <w:ind w:firstLine="600" w:firstLineChars="200"/>
        <w:rPr>
          <w:rFonts w:ascii="宋体"/>
        </w:rPr>
      </w:pPr>
      <w:r>
        <w:rPr>
          <w:rFonts w:hint="eastAsia" w:ascii="宋体"/>
        </w:rPr>
        <w:t>c) 有与高等学校、科研院所开展</w:t>
      </w:r>
      <w:r>
        <w:rPr>
          <w:rFonts w:ascii="宋体"/>
        </w:rPr>
        <w:t>学术交流</w:t>
      </w:r>
      <w:r>
        <w:rPr>
          <w:rFonts w:hint="eastAsia" w:ascii="宋体"/>
        </w:rPr>
        <w:t>、联合</w:t>
      </w:r>
      <w:r>
        <w:rPr>
          <w:rFonts w:ascii="宋体"/>
        </w:rPr>
        <w:t>研究</w:t>
      </w:r>
      <w:r>
        <w:rPr>
          <w:rFonts w:hint="eastAsia" w:ascii="宋体"/>
        </w:rPr>
        <w:t>、人才培养</w:t>
      </w:r>
      <w:r>
        <w:rPr>
          <w:rFonts w:ascii="宋体"/>
        </w:rPr>
        <w:t>、</w:t>
      </w:r>
      <w:r>
        <w:rPr>
          <w:rFonts w:hint="eastAsia" w:ascii="宋体"/>
        </w:rPr>
        <w:t>双向兼职、科研成果共享和</w:t>
      </w:r>
      <w:r>
        <w:rPr>
          <w:rFonts w:ascii="宋体"/>
        </w:rPr>
        <w:t>成果</w:t>
      </w:r>
      <w:r>
        <w:rPr>
          <w:rFonts w:hint="eastAsia" w:ascii="宋体"/>
        </w:rPr>
        <w:t>转化推广的协作</w:t>
      </w:r>
      <w:r>
        <w:rPr>
          <w:rFonts w:ascii="宋体"/>
        </w:rPr>
        <w:t>机制</w:t>
      </w:r>
      <w:r>
        <w:rPr>
          <w:rFonts w:hint="eastAsia" w:ascii="宋体"/>
        </w:rPr>
        <w:t>。</w:t>
      </w:r>
    </w:p>
    <w:p>
      <w:pPr>
        <w:snapToGrid w:val="0"/>
        <w:spacing w:line="560" w:lineRule="exact"/>
        <w:ind w:firstLine="600" w:firstLineChars="200"/>
        <w:rPr>
          <w:rFonts w:hint="eastAsia" w:ascii="宋体"/>
        </w:rPr>
      </w:pPr>
      <w:r>
        <w:rPr>
          <w:rFonts w:hint="eastAsia" w:ascii="宋体"/>
        </w:rPr>
        <w:t>7．1．3 陈列展览与社会服务</w:t>
      </w:r>
    </w:p>
    <w:p>
      <w:pPr>
        <w:snapToGrid w:val="0"/>
        <w:spacing w:line="560" w:lineRule="exact"/>
        <w:ind w:firstLine="600" w:firstLineChars="200"/>
        <w:rPr>
          <w:rFonts w:hint="eastAsia" w:ascii="宋体"/>
        </w:rPr>
      </w:pPr>
      <w:r>
        <w:rPr>
          <w:rFonts w:hint="eastAsia" w:ascii="宋体"/>
        </w:rPr>
        <w:t>7．1．3．1 影响力</w:t>
      </w:r>
    </w:p>
    <w:p>
      <w:pPr>
        <w:snapToGrid w:val="0"/>
        <w:spacing w:line="560" w:lineRule="exact"/>
        <w:ind w:firstLine="600" w:firstLineChars="200"/>
        <w:rPr>
          <w:rFonts w:hint="eastAsia" w:ascii="宋体"/>
        </w:rPr>
      </w:pPr>
      <w:r>
        <w:rPr>
          <w:rFonts w:hint="eastAsia" w:ascii="宋体"/>
        </w:rPr>
        <w:t>a) 有博物馆品牌标志，并全面、恰当地运用；有完善的博物馆宣传计划，全国性媒体经常报道博物馆动态。</w:t>
      </w:r>
    </w:p>
    <w:p>
      <w:pPr>
        <w:snapToGrid w:val="0"/>
        <w:spacing w:line="560" w:lineRule="exact"/>
        <w:ind w:firstLine="600" w:firstLineChars="200"/>
        <w:rPr>
          <w:rFonts w:hint="eastAsia" w:ascii="宋体"/>
        </w:rPr>
      </w:pPr>
      <w:r>
        <w:rPr>
          <w:rFonts w:hint="eastAsia" w:ascii="宋体"/>
        </w:rPr>
        <w:t>b) 在国内外有很高的知名度和很好的声誉；公众影响力很强，年观众</w:t>
      </w:r>
      <w:r>
        <w:rPr>
          <w:rFonts w:hint="eastAsia" w:ascii="宋体" w:cs="宋体"/>
          <w:kern w:val="0"/>
        </w:rPr>
        <w:t>20万人次以上</w:t>
      </w:r>
      <w:r>
        <w:rPr>
          <w:rFonts w:hint="eastAsia" w:ascii="宋体"/>
        </w:rPr>
        <w:t>；经常举办出境展览或引进外展。</w:t>
      </w:r>
    </w:p>
    <w:p>
      <w:pPr>
        <w:snapToGrid w:val="0"/>
        <w:spacing w:line="560" w:lineRule="exact"/>
        <w:ind w:firstLine="600" w:firstLineChars="200"/>
        <w:rPr>
          <w:rFonts w:ascii="宋体"/>
        </w:rPr>
      </w:pPr>
      <w:r>
        <w:rPr>
          <w:rFonts w:hint="eastAsia" w:ascii="宋体"/>
        </w:rPr>
        <w:t>c) 主动融入博物馆所在地城乡人民文化生活，年均</w:t>
      </w:r>
      <w:r>
        <w:rPr>
          <w:rFonts w:ascii="宋体"/>
        </w:rPr>
        <w:t>开展社区活动不少于</w:t>
      </w:r>
      <w:r>
        <w:rPr>
          <w:rFonts w:hint="eastAsia" w:ascii="宋体"/>
        </w:rPr>
        <w:t>20次。</w:t>
      </w:r>
    </w:p>
    <w:p>
      <w:pPr>
        <w:snapToGrid w:val="0"/>
        <w:spacing w:line="560" w:lineRule="exact"/>
        <w:ind w:firstLine="600" w:firstLineChars="200"/>
        <w:rPr>
          <w:rFonts w:ascii="宋体"/>
        </w:rPr>
      </w:pPr>
      <w:r>
        <w:rPr>
          <w:rFonts w:hint="eastAsia" w:ascii="宋体"/>
        </w:rPr>
        <w:t>d)</w:t>
      </w:r>
      <w:r>
        <w:rPr>
          <w:rFonts w:ascii="宋体"/>
        </w:rPr>
        <w:t xml:space="preserve"> </w:t>
      </w:r>
      <w:r>
        <w:rPr>
          <w:rFonts w:hint="eastAsia" w:ascii="宋体"/>
        </w:rPr>
        <w:t>积极参与各类博物馆行业组织、区域博物馆联盟、馆际交流平台，并发挥一定</w:t>
      </w:r>
      <w:r>
        <w:rPr>
          <w:rFonts w:ascii="宋体"/>
        </w:rPr>
        <w:t>的引领作用</w:t>
      </w:r>
      <w:r>
        <w:rPr>
          <w:rFonts w:hint="eastAsia" w:ascii="宋体"/>
        </w:rPr>
        <w:t>。</w:t>
      </w:r>
    </w:p>
    <w:p>
      <w:pPr>
        <w:snapToGrid w:val="0"/>
        <w:spacing w:line="560" w:lineRule="exact"/>
        <w:ind w:firstLine="600" w:firstLineChars="200"/>
        <w:rPr>
          <w:rFonts w:ascii="宋体"/>
        </w:rPr>
      </w:pPr>
      <w:r>
        <w:rPr>
          <w:rFonts w:ascii="宋体"/>
        </w:rPr>
        <w:t>e</w:t>
      </w:r>
      <w:r>
        <w:rPr>
          <w:rFonts w:hint="eastAsia" w:ascii="宋体"/>
        </w:rPr>
        <w:t>) 与</w:t>
      </w:r>
      <w:r>
        <w:rPr>
          <w:rFonts w:ascii="宋体"/>
        </w:rPr>
        <w:t>地域相邻、主题相近、藏品相关的</w:t>
      </w:r>
      <w:r>
        <w:rPr>
          <w:rFonts w:hint="eastAsia" w:ascii="宋体"/>
        </w:rPr>
        <w:t>博物馆之间建立密切</w:t>
      </w:r>
      <w:r>
        <w:rPr>
          <w:rFonts w:ascii="宋体"/>
        </w:rPr>
        <w:t>关系，与相关博物馆</w:t>
      </w:r>
      <w:r>
        <w:rPr>
          <w:rFonts w:hint="eastAsia" w:ascii="宋体"/>
        </w:rPr>
        <w:t>加强在藏品、展览、教育、人才资源方面的交流与合作。</w:t>
      </w:r>
    </w:p>
    <w:p>
      <w:pPr>
        <w:snapToGrid w:val="0"/>
        <w:spacing w:line="560" w:lineRule="exact"/>
        <w:ind w:firstLine="600" w:firstLineChars="200"/>
        <w:rPr>
          <w:rFonts w:ascii="宋体"/>
        </w:rPr>
      </w:pPr>
      <w:r>
        <w:rPr>
          <w:rFonts w:ascii="宋体"/>
        </w:rPr>
        <w:t>f</w:t>
      </w:r>
      <w:r>
        <w:rPr>
          <w:rFonts w:hint="eastAsia" w:ascii="宋体"/>
        </w:rPr>
        <w:t>) 为</w:t>
      </w:r>
      <w:r>
        <w:rPr>
          <w:rFonts w:ascii="宋体"/>
        </w:rPr>
        <w:t>中小博物馆</w:t>
      </w:r>
      <w:r>
        <w:rPr>
          <w:rFonts w:hint="eastAsia" w:ascii="宋体"/>
        </w:rPr>
        <w:t>、</w:t>
      </w:r>
      <w:r>
        <w:rPr>
          <w:rFonts w:ascii="宋体"/>
        </w:rPr>
        <w:t>非国有博物馆</w:t>
      </w:r>
      <w:r>
        <w:rPr>
          <w:rFonts w:hint="eastAsia" w:ascii="宋体"/>
        </w:rPr>
        <w:t>提供长效</w:t>
      </w:r>
      <w:r>
        <w:rPr>
          <w:rFonts w:ascii="宋体"/>
        </w:rPr>
        <w:t>化、机制化</w:t>
      </w:r>
      <w:r>
        <w:rPr>
          <w:rFonts w:hint="eastAsia" w:ascii="宋体"/>
        </w:rPr>
        <w:t>对口帮扶，有健全完善</w:t>
      </w:r>
      <w:r>
        <w:rPr>
          <w:rFonts w:ascii="宋体"/>
        </w:rPr>
        <w:t>的</w:t>
      </w:r>
      <w:r>
        <w:rPr>
          <w:rFonts w:hint="eastAsia" w:ascii="宋体"/>
        </w:rPr>
        <w:t>联展、巡展、互换展览和人员互派等长效协同发展机制。</w:t>
      </w:r>
    </w:p>
    <w:p>
      <w:pPr>
        <w:snapToGrid w:val="0"/>
        <w:spacing w:line="560" w:lineRule="exact"/>
        <w:ind w:firstLine="600" w:firstLineChars="200"/>
        <w:rPr>
          <w:rFonts w:hint="eastAsia" w:ascii="宋体"/>
        </w:rPr>
      </w:pPr>
      <w:r>
        <w:rPr>
          <w:rFonts w:hint="eastAsia" w:ascii="宋体"/>
        </w:rPr>
        <w:t>7．1．3．2 展示、教育和传播</w:t>
      </w:r>
    </w:p>
    <w:p>
      <w:pPr>
        <w:snapToGrid w:val="0"/>
        <w:spacing w:line="560" w:lineRule="exact"/>
        <w:ind w:firstLine="600" w:firstLineChars="200"/>
        <w:rPr>
          <w:rFonts w:hint="eastAsia" w:ascii="宋体"/>
        </w:rPr>
      </w:pPr>
      <w:r>
        <w:rPr>
          <w:rFonts w:hint="eastAsia" w:ascii="宋体"/>
        </w:rPr>
        <w:t>a) 展厅环境优美、空气质量好，照明符合设计规范要求，展柜内微环境适宜展品保存。</w:t>
      </w:r>
    </w:p>
    <w:p>
      <w:pPr>
        <w:snapToGrid w:val="0"/>
        <w:spacing w:line="560" w:lineRule="exact"/>
        <w:ind w:firstLine="600" w:firstLineChars="200"/>
        <w:rPr>
          <w:rFonts w:hint="eastAsia" w:ascii="宋体"/>
        </w:rPr>
      </w:pPr>
      <w:r>
        <w:rPr>
          <w:rFonts w:hint="eastAsia" w:ascii="宋体"/>
        </w:rPr>
        <w:t>b) 基本陈列主题明确，鲜明体现本馆特色；策划方案科学，经过专家论证；内容研究深入，展品组织得当，文字说明准确、生动、有文采；展览设计准确表达陈列主题，艺术感染力强；</w:t>
      </w:r>
      <w:r>
        <w:rPr>
          <w:rFonts w:ascii="宋体"/>
        </w:rPr>
        <w:t>具有基本陈列动态调整机制，</w:t>
      </w:r>
      <w:r>
        <w:rPr>
          <w:rFonts w:hint="eastAsia" w:ascii="宋体"/>
        </w:rPr>
        <w:t>及时进行内容和展品更新；社会美誉度高。</w:t>
      </w:r>
    </w:p>
    <w:p>
      <w:pPr>
        <w:snapToGrid w:val="0"/>
        <w:spacing w:line="560" w:lineRule="exact"/>
        <w:ind w:firstLine="600" w:firstLineChars="200"/>
        <w:rPr>
          <w:rFonts w:hint="eastAsia" w:ascii="宋体"/>
        </w:rPr>
      </w:pPr>
      <w:r>
        <w:rPr>
          <w:rFonts w:hint="eastAsia" w:ascii="宋体"/>
        </w:rPr>
        <w:t>c) 采取多种合作模式，经常举办原创性</w:t>
      </w:r>
      <w:r>
        <w:rPr>
          <w:rFonts w:ascii="宋体"/>
        </w:rPr>
        <w:t>、</w:t>
      </w:r>
      <w:r>
        <w:rPr>
          <w:rFonts w:hint="eastAsia" w:ascii="宋体"/>
        </w:rPr>
        <w:t>有全国性影响力的临时展览；临时展览</w:t>
      </w:r>
      <w:r>
        <w:rPr>
          <w:rFonts w:ascii="宋体"/>
        </w:rPr>
        <w:t>主题</w:t>
      </w:r>
      <w:r>
        <w:rPr>
          <w:rFonts w:hint="eastAsia" w:ascii="宋体"/>
        </w:rPr>
        <w:t>注重观众调查</w:t>
      </w:r>
      <w:r>
        <w:rPr>
          <w:rFonts w:ascii="宋体"/>
        </w:rPr>
        <w:t>，筛选</w:t>
      </w:r>
      <w:r>
        <w:rPr>
          <w:rFonts w:hint="eastAsia" w:ascii="宋体"/>
        </w:rPr>
        <w:t>过程引入</w:t>
      </w:r>
      <w:r>
        <w:rPr>
          <w:rFonts w:ascii="宋体"/>
        </w:rPr>
        <w:t>观众需求</w:t>
      </w:r>
      <w:r>
        <w:rPr>
          <w:rFonts w:hint="eastAsia" w:ascii="宋体"/>
        </w:rPr>
        <w:t>因素</w:t>
      </w:r>
      <w:r>
        <w:rPr>
          <w:rFonts w:ascii="宋体"/>
        </w:rPr>
        <w:t>，</w:t>
      </w:r>
      <w:r>
        <w:rPr>
          <w:rFonts w:hint="eastAsia" w:ascii="宋体"/>
        </w:rPr>
        <w:t>有完善的前期策划和营销计划，展览的社会、经济效益好。</w:t>
      </w:r>
    </w:p>
    <w:p>
      <w:pPr>
        <w:snapToGrid w:val="0"/>
        <w:spacing w:line="560" w:lineRule="exact"/>
        <w:ind w:firstLine="600" w:firstLineChars="200"/>
        <w:rPr>
          <w:rFonts w:hint="eastAsia" w:ascii="宋体"/>
        </w:rPr>
      </w:pPr>
      <w:r>
        <w:rPr>
          <w:rFonts w:hint="eastAsia" w:ascii="宋体"/>
        </w:rPr>
        <w:t>d) 能根据自身特点、条件，运用现代信息技术，开展形式多样、生动活泼的社会教育和服务活动，参与社区文化建设和对外文化交流与合作。</w:t>
      </w:r>
    </w:p>
    <w:p>
      <w:pPr>
        <w:snapToGrid w:val="0"/>
        <w:spacing w:line="560" w:lineRule="exact"/>
        <w:ind w:firstLine="600" w:firstLineChars="200"/>
        <w:rPr>
          <w:rFonts w:hint="eastAsia" w:ascii="宋体"/>
        </w:rPr>
      </w:pPr>
      <w:r>
        <w:rPr>
          <w:rFonts w:hint="eastAsia" w:ascii="宋体"/>
        </w:rPr>
        <w:t>有社会教育机构和专门从事社会教育工作的人员，馆内设有专门的教育服务区；有完善的社会教育工作方案和针对不同观众群体的社会教育计划；经常与教育部门以及其他单位联系或建立共建单位，开展有针对性的教育活动，积极推动博物馆进校园进课堂进教材，举办不同形式的讲座等活动，服务学校、工厂、社区和农村等不同观众群体；为省级（含）以上爱国主义教育、科普教育基地。</w:t>
      </w:r>
    </w:p>
    <w:p>
      <w:pPr>
        <w:snapToGrid w:val="0"/>
        <w:spacing w:line="560" w:lineRule="exact"/>
        <w:ind w:firstLine="600" w:firstLineChars="200"/>
        <w:rPr>
          <w:rFonts w:hint="eastAsia" w:ascii="宋体"/>
        </w:rPr>
      </w:pPr>
      <w:r>
        <w:rPr>
          <w:rFonts w:hint="eastAsia" w:ascii="宋体"/>
        </w:rPr>
        <w:t>e) 有高素质、稳定的讲解员队伍；有两种（含）以上语言的、适合不同观众群体的科学、准确、生动的讲解词；定期进行义务讲解；有针对特殊观众群体的讲解服务；有两种（含）以上语言的现代化自助语音讲解设备。</w:t>
      </w:r>
    </w:p>
    <w:p>
      <w:pPr>
        <w:snapToGrid w:val="0"/>
        <w:spacing w:line="560" w:lineRule="exact"/>
        <w:ind w:firstLine="600" w:firstLineChars="200"/>
        <w:rPr>
          <w:rFonts w:hint="eastAsia" w:ascii="宋体"/>
        </w:rPr>
      </w:pPr>
      <w:r>
        <w:rPr>
          <w:rFonts w:hint="eastAsia" w:ascii="宋体"/>
        </w:rPr>
        <w:t>7．1．3．3</w:t>
      </w:r>
      <w:r>
        <w:rPr>
          <w:rFonts w:ascii="宋体"/>
        </w:rPr>
        <w:t xml:space="preserve"> </w:t>
      </w:r>
      <w:r>
        <w:rPr>
          <w:rFonts w:hint="eastAsia" w:ascii="宋体"/>
        </w:rPr>
        <w:t xml:space="preserve"> 公众服务</w:t>
      </w:r>
    </w:p>
    <w:p>
      <w:pPr>
        <w:snapToGrid w:val="0"/>
        <w:spacing w:line="560" w:lineRule="exact"/>
        <w:ind w:firstLine="600" w:firstLineChars="200"/>
        <w:rPr>
          <w:rFonts w:hint="eastAsia" w:ascii="宋体"/>
        </w:rPr>
      </w:pPr>
      <w:r>
        <w:rPr>
          <w:rFonts w:hint="eastAsia" w:ascii="宋体"/>
        </w:rPr>
        <w:t>a) 有“博物馆之友”等群众组织，人员结构合理，依照章程定期开展活动；博物馆志愿者队伍稳定、具有相当规模，全部实施上岗培训，每名志愿者每年为博物馆或观众服务48小时以上。</w:t>
      </w:r>
    </w:p>
    <w:p>
      <w:pPr>
        <w:snapToGrid w:val="0"/>
        <w:spacing w:line="560" w:lineRule="exact"/>
        <w:ind w:firstLine="600" w:firstLineChars="200"/>
        <w:rPr>
          <w:rFonts w:hint="eastAsia" w:ascii="宋体" w:cs="宋体"/>
          <w:kern w:val="0"/>
        </w:rPr>
      </w:pPr>
      <w:r>
        <w:rPr>
          <w:rFonts w:hint="eastAsia" w:ascii="宋体"/>
        </w:rPr>
        <w:t>b) 博物馆每年开放时长</w:t>
      </w:r>
      <w:r>
        <w:rPr>
          <w:rFonts w:ascii="宋体"/>
        </w:rPr>
        <w:t>24</w:t>
      </w:r>
      <w:r>
        <w:rPr>
          <w:rFonts w:hint="eastAsia" w:ascii="宋体"/>
        </w:rPr>
        <w:t>0天以上；基本陈列在特定时间段定期免费开放，或</w:t>
      </w:r>
      <w:r>
        <w:rPr>
          <w:rFonts w:ascii="宋体"/>
        </w:rPr>
        <w:t>向教师、军人、</w:t>
      </w:r>
      <w:r>
        <w:rPr>
          <w:rFonts w:hint="eastAsia" w:ascii="宋体"/>
        </w:rPr>
        <w:t>老年人</w:t>
      </w:r>
      <w:r>
        <w:rPr>
          <w:rFonts w:ascii="宋体"/>
        </w:rPr>
        <w:t>、未成年人等免费开放</w:t>
      </w:r>
      <w:r>
        <w:rPr>
          <w:rFonts w:hint="eastAsia" w:ascii="宋体"/>
        </w:rPr>
        <w:t>；日常免费、优惠开放制度和措施向社会公示；年免费接待青少年观众人数占观众总人数的30%以上；</w:t>
      </w:r>
      <w:r>
        <w:rPr>
          <w:rFonts w:hint="eastAsia" w:ascii="宋体" w:cs="宋体"/>
          <w:kern w:val="0"/>
        </w:rPr>
        <w:t>科学测定</w:t>
      </w:r>
      <w:r>
        <w:rPr>
          <w:rFonts w:ascii="宋体" w:cs="宋体"/>
          <w:kern w:val="0"/>
        </w:rPr>
        <w:t>、</w:t>
      </w:r>
      <w:r>
        <w:rPr>
          <w:rFonts w:hint="eastAsia" w:ascii="宋体" w:cs="宋体"/>
          <w:kern w:val="0"/>
        </w:rPr>
        <w:t>管理观众承载量。在具备条件和</w:t>
      </w:r>
      <w:r>
        <w:rPr>
          <w:rFonts w:ascii="宋体" w:cs="宋体"/>
          <w:kern w:val="0"/>
        </w:rPr>
        <w:t>安全保障前提下，探索通过</w:t>
      </w:r>
      <w:r>
        <w:rPr>
          <w:rFonts w:hint="eastAsia" w:ascii="宋体" w:cs="宋体"/>
          <w:kern w:val="0"/>
        </w:rPr>
        <w:t>举办夜场延长开放时间；探索错时</w:t>
      </w:r>
      <w:r>
        <w:rPr>
          <w:rFonts w:ascii="宋体" w:cs="宋体"/>
          <w:kern w:val="0"/>
        </w:rPr>
        <w:t>开放。</w:t>
      </w:r>
    </w:p>
    <w:p>
      <w:pPr>
        <w:snapToGrid w:val="0"/>
        <w:spacing w:line="560" w:lineRule="exact"/>
        <w:ind w:firstLine="600" w:firstLineChars="200"/>
        <w:rPr>
          <w:rFonts w:hint="eastAsia" w:ascii="宋体"/>
        </w:rPr>
      </w:pPr>
      <w:r>
        <w:rPr>
          <w:rFonts w:hint="eastAsia" w:ascii="宋体"/>
        </w:rPr>
        <w:t>c) 交通便捷，可进入性好；博物馆出入口处道路通畅，有无障碍通道；外部引导标识设置科学、合理，清楚、美观。</w:t>
      </w:r>
    </w:p>
    <w:p>
      <w:pPr>
        <w:snapToGrid w:val="0"/>
        <w:spacing w:line="560" w:lineRule="exact"/>
        <w:ind w:firstLine="600" w:firstLineChars="200"/>
        <w:rPr>
          <w:rFonts w:hint="eastAsia" w:ascii="宋体"/>
        </w:rPr>
      </w:pPr>
      <w:r>
        <w:rPr>
          <w:rFonts w:hint="eastAsia" w:ascii="宋体"/>
        </w:rPr>
        <w:t>d) 设室内售票点，或实施</w:t>
      </w:r>
      <w:r>
        <w:rPr>
          <w:rFonts w:ascii="宋体"/>
        </w:rPr>
        <w:t>互联网</w:t>
      </w:r>
      <w:r>
        <w:rPr>
          <w:rFonts w:hint="eastAsia" w:ascii="宋体"/>
        </w:rPr>
        <w:t>售票</w:t>
      </w:r>
      <w:r>
        <w:rPr>
          <w:rFonts w:ascii="宋体"/>
        </w:rPr>
        <w:t>、二维码验票</w:t>
      </w:r>
      <w:r>
        <w:rPr>
          <w:rFonts w:hint="eastAsia" w:ascii="宋体"/>
        </w:rPr>
        <w:t>；参观游览线路合理、顺畅；</w:t>
      </w:r>
      <w:r>
        <w:rPr>
          <w:rFonts w:hint="eastAsia" w:ascii="宋体" w:cs="宋体"/>
          <w:kern w:val="0"/>
        </w:rPr>
        <w:t>观众服务中心位置合理，规模适度，设施齐全，功能体现充分，咨询服务人员配备齐全，业务熟练，服务热情；</w:t>
      </w:r>
      <w:r>
        <w:rPr>
          <w:rFonts w:hint="eastAsia" w:ascii="宋体"/>
        </w:rPr>
        <w:t>博物馆导览等</w:t>
      </w:r>
      <w:r>
        <w:rPr>
          <w:rFonts w:hint="eastAsia" w:ascii="宋体" w:cs="宋体"/>
          <w:kern w:val="0"/>
        </w:rPr>
        <w:t>基本信息资料特色突出，品种齐全，内容丰富，文字优美，制作精美，适时更新，并</w:t>
      </w:r>
      <w:r>
        <w:rPr>
          <w:rFonts w:hint="eastAsia" w:ascii="宋体"/>
        </w:rPr>
        <w:t>免费为观众提供；基本陈列的标牌、展品等有文字说明；设有免费物品寄存处、特殊人群服务设施和设备、餐饮服务设施和纪念品、</w:t>
      </w:r>
      <w:r>
        <w:rPr>
          <w:rFonts w:ascii="宋体"/>
        </w:rPr>
        <w:t>文创产品</w:t>
      </w:r>
      <w:r>
        <w:rPr>
          <w:rFonts w:hint="eastAsia" w:ascii="宋体"/>
        </w:rPr>
        <w:t>销售服务设施等；展厅内有观众休息设施；厕所</w:t>
      </w:r>
      <w:r>
        <w:rPr>
          <w:rFonts w:ascii="宋体"/>
        </w:rPr>
        <w:t>等</w:t>
      </w:r>
      <w:r>
        <w:rPr>
          <w:rFonts w:hint="eastAsia" w:ascii="宋体"/>
        </w:rPr>
        <w:t>卫生设施、设备布局合理，数量满足需要、</w:t>
      </w:r>
      <w:r>
        <w:rPr>
          <w:rFonts w:ascii="宋体"/>
        </w:rPr>
        <w:t>维护清洁及时</w:t>
      </w:r>
      <w:r>
        <w:rPr>
          <w:rFonts w:hint="eastAsia" w:ascii="宋体"/>
        </w:rPr>
        <w:t>，并与环境相协调；各种设施、设备中、外文标识清楚。</w:t>
      </w:r>
    </w:p>
    <w:p>
      <w:pPr>
        <w:snapToGrid w:val="0"/>
        <w:spacing w:line="560" w:lineRule="exact"/>
        <w:ind w:firstLine="600" w:firstLineChars="200"/>
        <w:rPr>
          <w:rFonts w:hint="eastAsia" w:ascii="宋体"/>
        </w:rPr>
      </w:pPr>
      <w:r>
        <w:rPr>
          <w:rFonts w:hint="eastAsia" w:ascii="宋体"/>
        </w:rPr>
        <w:t>e) 有专门网站，设计简洁大方，界面友好，互动性强，内容丰富，信息更新及时，支持两种（含）以上语言；馆内建立有多种形式的互动式或参与式的多媒体文化、科普、教育服务设施，服务有特色、质量高。</w:t>
      </w:r>
    </w:p>
    <w:p>
      <w:pPr>
        <w:snapToGrid w:val="0"/>
        <w:spacing w:line="560" w:lineRule="exact"/>
        <w:ind w:firstLine="600" w:firstLineChars="200"/>
        <w:rPr>
          <w:rFonts w:hint="eastAsia" w:ascii="宋体"/>
        </w:rPr>
      </w:pPr>
      <w:r>
        <w:rPr>
          <w:rFonts w:hint="eastAsia" w:ascii="宋体"/>
        </w:rPr>
        <w:t>f) 文化产品本馆特色突出，种类丰富，制作精美，销售情况好，</w:t>
      </w:r>
      <w:r>
        <w:rPr>
          <w:rFonts w:ascii="宋体"/>
        </w:rPr>
        <w:t>有</w:t>
      </w:r>
      <w:r>
        <w:rPr>
          <w:rFonts w:hint="eastAsia" w:ascii="宋体"/>
        </w:rPr>
        <w:t>较完善</w:t>
      </w:r>
      <w:r>
        <w:rPr>
          <w:rFonts w:ascii="宋体"/>
        </w:rPr>
        <w:t>的</w:t>
      </w:r>
      <w:r>
        <w:rPr>
          <w:rFonts w:hint="eastAsia" w:ascii="宋体"/>
        </w:rPr>
        <w:t>博物馆馆藏资源知识产权授权制度规范，为文化、科技企业开发利用博物馆数字资源提供便利。</w:t>
      </w:r>
    </w:p>
    <w:p>
      <w:pPr>
        <w:snapToGrid w:val="0"/>
        <w:spacing w:line="560" w:lineRule="exact"/>
        <w:ind w:firstLine="600" w:firstLineChars="200"/>
        <w:rPr>
          <w:rFonts w:hint="eastAsia" w:ascii="宋体"/>
        </w:rPr>
      </w:pPr>
      <w:r>
        <w:rPr>
          <w:rFonts w:hint="eastAsia" w:ascii="宋体"/>
        </w:rPr>
        <w:t>g) 提供藏品代为保管、鉴定、养护、修复及咨询等公众服务项目，公众满意度高。</w:t>
      </w:r>
    </w:p>
    <w:p>
      <w:pPr>
        <w:snapToGrid w:val="0"/>
        <w:spacing w:line="560" w:lineRule="exact"/>
        <w:ind w:firstLine="600" w:firstLineChars="200"/>
        <w:rPr>
          <w:rFonts w:hint="eastAsia" w:ascii="宋体"/>
        </w:rPr>
      </w:pPr>
      <w:r>
        <w:rPr>
          <w:rFonts w:hint="eastAsia" w:ascii="宋体"/>
        </w:rPr>
        <w:t>h) 观众调查制度健全，调查方法多样，调查成果充分运用。</w:t>
      </w:r>
    </w:p>
    <w:p>
      <w:pPr>
        <w:snapToGrid w:val="0"/>
        <w:spacing w:line="560" w:lineRule="exact"/>
        <w:ind w:firstLine="600" w:firstLineChars="200"/>
        <w:rPr>
          <w:rFonts w:hint="eastAsia" w:ascii="宋体"/>
        </w:rPr>
      </w:pPr>
      <w:r>
        <w:rPr>
          <w:rFonts w:ascii="宋体"/>
        </w:rPr>
        <w:t>博物馆</w:t>
      </w:r>
      <w:r>
        <w:rPr>
          <w:rFonts w:hint="eastAsia" w:ascii="宋体"/>
        </w:rPr>
        <w:t>能依托自身资源，发挥特色和优势，在法人治理结构</w:t>
      </w:r>
      <w:r>
        <w:rPr>
          <w:rFonts w:ascii="宋体"/>
        </w:rPr>
        <w:t>、</w:t>
      </w:r>
      <w:r>
        <w:rPr>
          <w:rFonts w:hint="eastAsia" w:ascii="宋体"/>
        </w:rPr>
        <w:t>藏品</w:t>
      </w:r>
      <w:r>
        <w:rPr>
          <w:rFonts w:ascii="宋体"/>
        </w:rPr>
        <w:t>管理、</w:t>
      </w:r>
      <w:r>
        <w:rPr>
          <w:rFonts w:hint="eastAsia" w:ascii="宋体"/>
        </w:rPr>
        <w:t>学术研究</w:t>
      </w:r>
      <w:r>
        <w:rPr>
          <w:rFonts w:ascii="宋体"/>
        </w:rPr>
        <w:t>、</w:t>
      </w:r>
      <w:r>
        <w:rPr>
          <w:rFonts w:hint="eastAsia" w:ascii="宋体"/>
        </w:rPr>
        <w:t>展示教育</w:t>
      </w:r>
      <w:r>
        <w:rPr>
          <w:rFonts w:ascii="宋体"/>
        </w:rPr>
        <w:t>、</w:t>
      </w:r>
      <w:r>
        <w:rPr>
          <w:rFonts w:hint="eastAsia" w:ascii="宋体"/>
        </w:rPr>
        <w:t>观众服务等</w:t>
      </w:r>
      <w:r>
        <w:rPr>
          <w:rFonts w:ascii="宋体"/>
        </w:rPr>
        <w:t>领域</w:t>
      </w:r>
      <w:r>
        <w:rPr>
          <w:rFonts w:hint="eastAsia" w:ascii="宋体"/>
        </w:rPr>
        <w:t>，大胆创新</w:t>
      </w:r>
      <w:r>
        <w:rPr>
          <w:rFonts w:ascii="宋体"/>
        </w:rPr>
        <w:t>、勇于实践，引领行业发展方向，作出卓越贡献</w:t>
      </w:r>
      <w:r>
        <w:rPr>
          <w:rFonts w:hint="eastAsia" w:ascii="宋体"/>
        </w:rPr>
        <w:t>。</w:t>
      </w:r>
    </w:p>
    <w:p>
      <w:pPr>
        <w:snapToGrid w:val="0"/>
        <w:spacing w:line="560" w:lineRule="exact"/>
        <w:ind w:firstLine="600" w:firstLineChars="200"/>
        <w:rPr>
          <w:rFonts w:hint="eastAsia" w:ascii="宋体"/>
        </w:rPr>
      </w:pPr>
    </w:p>
    <w:p>
      <w:pPr>
        <w:snapToGrid w:val="0"/>
        <w:spacing w:line="560" w:lineRule="exact"/>
        <w:ind w:firstLine="600" w:firstLineChars="200"/>
        <w:rPr>
          <w:rFonts w:hint="eastAsia" w:ascii="宋体"/>
        </w:rPr>
      </w:pPr>
      <w:r>
        <w:rPr>
          <w:rFonts w:hint="eastAsia" w:ascii="宋体"/>
        </w:rPr>
        <w:t>7．2 二级</w:t>
      </w:r>
    </w:p>
    <w:p>
      <w:pPr>
        <w:snapToGrid w:val="0"/>
        <w:spacing w:line="560" w:lineRule="exact"/>
        <w:ind w:firstLine="600" w:firstLineChars="200"/>
        <w:rPr>
          <w:rFonts w:hint="eastAsia" w:ascii="宋体"/>
        </w:rPr>
      </w:pPr>
      <w:r>
        <w:rPr>
          <w:rFonts w:hint="eastAsia" w:ascii="宋体"/>
        </w:rPr>
        <w:t>7．2．1 综合管理与基础设施</w:t>
      </w:r>
    </w:p>
    <w:p>
      <w:pPr>
        <w:snapToGrid w:val="0"/>
        <w:spacing w:line="560" w:lineRule="exact"/>
        <w:ind w:firstLine="600" w:firstLineChars="200"/>
        <w:rPr>
          <w:rFonts w:hint="eastAsia" w:ascii="宋体"/>
        </w:rPr>
      </w:pPr>
      <w:r>
        <w:rPr>
          <w:rFonts w:hint="eastAsia" w:ascii="宋体"/>
        </w:rPr>
        <w:t>7．2．1．1 法人治理结构</w:t>
      </w:r>
    </w:p>
    <w:p>
      <w:pPr>
        <w:snapToGrid w:val="0"/>
        <w:spacing w:line="560" w:lineRule="exact"/>
        <w:ind w:firstLine="600" w:firstLineChars="200"/>
        <w:rPr>
          <w:rFonts w:hint="eastAsia" w:ascii="宋体"/>
        </w:rPr>
      </w:pPr>
      <w:r>
        <w:rPr>
          <w:rFonts w:hint="eastAsia" w:ascii="宋体"/>
        </w:rPr>
        <w:t>法人治理结构完善，理事会（董事会）和监事会或其他形式的决策、监督机构健全，运行机制有效。</w:t>
      </w:r>
    </w:p>
    <w:p>
      <w:pPr>
        <w:snapToGrid w:val="0"/>
        <w:spacing w:line="560" w:lineRule="exact"/>
        <w:ind w:firstLine="600" w:firstLineChars="200"/>
        <w:rPr>
          <w:rFonts w:hint="eastAsia" w:ascii="宋体"/>
        </w:rPr>
      </w:pPr>
      <w:r>
        <w:rPr>
          <w:rFonts w:hint="eastAsia" w:ascii="宋体"/>
        </w:rPr>
        <w:t>7．2．1．2 章程与发展规划</w:t>
      </w:r>
    </w:p>
    <w:p>
      <w:pPr>
        <w:snapToGrid w:val="0"/>
        <w:spacing w:line="560" w:lineRule="exact"/>
        <w:ind w:firstLine="600" w:firstLineChars="200"/>
        <w:rPr>
          <w:rFonts w:hint="eastAsia" w:ascii="宋体"/>
        </w:rPr>
      </w:pPr>
      <w:r>
        <w:rPr>
          <w:rFonts w:hint="eastAsia" w:ascii="宋体"/>
        </w:rPr>
        <w:t>有正式批准和发布的博物馆章程和博物馆发展规划，体现高品质</w:t>
      </w:r>
      <w:r>
        <w:rPr>
          <w:rFonts w:ascii="宋体"/>
        </w:rPr>
        <w:t>、特色化</w:t>
      </w:r>
      <w:r>
        <w:rPr>
          <w:rFonts w:hint="eastAsia" w:ascii="宋体"/>
        </w:rPr>
        <w:t>、</w:t>
      </w:r>
      <w:r>
        <w:rPr>
          <w:rFonts w:ascii="宋体"/>
        </w:rPr>
        <w:t>差异化</w:t>
      </w:r>
      <w:r>
        <w:rPr>
          <w:rFonts w:hint="eastAsia" w:ascii="宋体"/>
        </w:rPr>
        <w:t>方向</w:t>
      </w:r>
      <w:r>
        <w:rPr>
          <w:rFonts w:ascii="宋体"/>
        </w:rPr>
        <w:t>，</w:t>
      </w:r>
      <w:r>
        <w:rPr>
          <w:rFonts w:hint="eastAsia" w:ascii="宋体"/>
        </w:rPr>
        <w:t>服务</w:t>
      </w:r>
      <w:r>
        <w:rPr>
          <w:rFonts w:ascii="宋体"/>
        </w:rPr>
        <w:t>国家</w:t>
      </w:r>
      <w:r>
        <w:rPr>
          <w:rFonts w:hint="eastAsia" w:ascii="宋体"/>
        </w:rPr>
        <w:t>和</w:t>
      </w:r>
      <w:r>
        <w:rPr>
          <w:rFonts w:ascii="宋体"/>
        </w:rPr>
        <w:t>地区重大发展战略</w:t>
      </w:r>
      <w:r>
        <w:rPr>
          <w:rFonts w:hint="eastAsia" w:ascii="宋体"/>
        </w:rPr>
        <w:t>。年度工作计划符合发展规划要求。</w:t>
      </w:r>
    </w:p>
    <w:p>
      <w:pPr>
        <w:snapToGrid w:val="0"/>
        <w:spacing w:line="560" w:lineRule="exact"/>
        <w:ind w:firstLine="600" w:firstLineChars="200"/>
        <w:rPr>
          <w:rFonts w:hint="eastAsia" w:ascii="宋体"/>
        </w:rPr>
      </w:pPr>
      <w:r>
        <w:rPr>
          <w:rFonts w:hint="eastAsia" w:ascii="宋体"/>
        </w:rPr>
        <w:t>7．2．1．3 建筑与环境</w:t>
      </w:r>
    </w:p>
    <w:p>
      <w:pPr>
        <w:snapToGrid w:val="0"/>
        <w:spacing w:line="560" w:lineRule="exact"/>
        <w:ind w:firstLine="600" w:firstLineChars="200"/>
        <w:rPr>
          <w:rFonts w:hint="eastAsia" w:ascii="宋体"/>
        </w:rPr>
      </w:pPr>
      <w:r>
        <w:rPr>
          <w:rFonts w:hint="eastAsia" w:ascii="宋体"/>
        </w:rPr>
        <w:t>a) 建筑功能区块布局合理。</w:t>
      </w:r>
    </w:p>
    <w:p>
      <w:pPr>
        <w:snapToGrid w:val="0"/>
        <w:spacing w:line="560" w:lineRule="exact"/>
        <w:ind w:firstLine="600" w:firstLineChars="200"/>
        <w:rPr>
          <w:rFonts w:hint="eastAsia" w:ascii="宋体"/>
        </w:rPr>
      </w:pPr>
      <w:r>
        <w:rPr>
          <w:rFonts w:hint="eastAsia" w:ascii="宋体"/>
        </w:rPr>
        <w:t>b) 环境整洁，绿化率高；室内空气质量较好。</w:t>
      </w:r>
    </w:p>
    <w:p>
      <w:pPr>
        <w:snapToGrid w:val="0"/>
        <w:spacing w:line="560" w:lineRule="exact"/>
        <w:ind w:firstLine="600" w:firstLineChars="200"/>
        <w:rPr>
          <w:rFonts w:hint="eastAsia" w:ascii="宋体"/>
        </w:rPr>
      </w:pPr>
      <w:r>
        <w:rPr>
          <w:rFonts w:hint="eastAsia" w:ascii="宋体"/>
        </w:rPr>
        <w:t>7．2．1．4 人力资源</w:t>
      </w:r>
    </w:p>
    <w:p>
      <w:pPr>
        <w:snapToGrid w:val="0"/>
        <w:spacing w:line="560" w:lineRule="exact"/>
        <w:ind w:firstLine="600" w:firstLineChars="200"/>
        <w:rPr>
          <w:rFonts w:ascii="宋体"/>
        </w:rPr>
      </w:pPr>
      <w:r>
        <w:rPr>
          <w:rFonts w:hint="eastAsia" w:ascii="宋体"/>
        </w:rPr>
        <w:t>a) 岗位结构优化、梯次比较合理。高、中级管理人员一般</w:t>
      </w:r>
      <w:r>
        <w:rPr>
          <w:rFonts w:ascii="宋体"/>
        </w:rPr>
        <w:t>应</w:t>
      </w:r>
      <w:r>
        <w:rPr>
          <w:rFonts w:hint="eastAsia" w:ascii="宋体"/>
        </w:rPr>
        <w:t>具备大学以上文化程度。</w:t>
      </w:r>
    </w:p>
    <w:p>
      <w:pPr>
        <w:snapToGrid w:val="0"/>
        <w:spacing w:line="560" w:lineRule="exact"/>
        <w:ind w:firstLine="600" w:firstLineChars="200"/>
        <w:rPr>
          <w:rFonts w:hint="eastAsia" w:ascii="宋体"/>
        </w:rPr>
      </w:pPr>
      <w:r>
        <w:rPr>
          <w:rFonts w:hint="eastAsia" w:ascii="宋体"/>
        </w:rPr>
        <w:t>b) 员工考核、培训制度健全</w:t>
      </w:r>
      <w:r>
        <w:rPr>
          <w:rFonts w:hint="eastAsia" w:ascii="宋体" w:cs="宋体"/>
          <w:kern w:val="0"/>
        </w:rPr>
        <w:t>，人员、经费落实，业务培训全面，效果良好，强化上岗人员岗前培训管理，博物馆机构领导人员应具有文物行政</w:t>
      </w:r>
      <w:r>
        <w:rPr>
          <w:rFonts w:ascii="宋体" w:cs="宋体"/>
          <w:kern w:val="0"/>
        </w:rPr>
        <w:t>管理</w:t>
      </w:r>
      <w:r>
        <w:rPr>
          <w:rFonts w:hint="eastAsia" w:ascii="宋体" w:cs="宋体"/>
          <w:kern w:val="0"/>
        </w:rPr>
        <w:t>部门委托或认可的干部培训经历并取得结业证书。</w:t>
      </w:r>
    </w:p>
    <w:p>
      <w:pPr>
        <w:snapToGrid w:val="0"/>
        <w:spacing w:line="560" w:lineRule="exact"/>
        <w:ind w:firstLine="600" w:firstLineChars="200"/>
        <w:rPr>
          <w:rFonts w:hint="eastAsia" w:ascii="宋体"/>
        </w:rPr>
      </w:pPr>
      <w:r>
        <w:rPr>
          <w:rFonts w:hint="eastAsia" w:ascii="宋体"/>
        </w:rPr>
        <w:t>7．2．1．5 财务管理</w:t>
      </w:r>
    </w:p>
    <w:p>
      <w:pPr>
        <w:snapToGrid w:val="0"/>
        <w:spacing w:line="560" w:lineRule="exact"/>
        <w:ind w:firstLine="600" w:firstLineChars="200"/>
        <w:rPr>
          <w:rFonts w:hint="eastAsia" w:ascii="宋体"/>
        </w:rPr>
      </w:pPr>
      <w:r>
        <w:rPr>
          <w:rFonts w:hint="eastAsia" w:ascii="宋体"/>
        </w:rPr>
        <w:t>a) 财务管理制度完善并有效实施, 有基本满足需要的事业经费来源和保证。</w:t>
      </w:r>
    </w:p>
    <w:p>
      <w:pPr>
        <w:snapToGrid w:val="0"/>
        <w:spacing w:line="560" w:lineRule="exact"/>
        <w:ind w:firstLine="600" w:firstLineChars="200"/>
        <w:rPr>
          <w:rFonts w:hint="eastAsia" w:ascii="宋体"/>
        </w:rPr>
      </w:pPr>
      <w:r>
        <w:rPr>
          <w:rFonts w:hint="eastAsia" w:ascii="宋体"/>
        </w:rPr>
        <w:t>b) 有稳定的社会资助。</w:t>
      </w:r>
    </w:p>
    <w:p>
      <w:pPr>
        <w:snapToGrid w:val="0"/>
        <w:spacing w:line="560" w:lineRule="exact"/>
        <w:ind w:firstLine="600" w:firstLineChars="200"/>
        <w:rPr>
          <w:rFonts w:hint="eastAsia" w:ascii="宋体"/>
        </w:rPr>
      </w:pPr>
      <w:r>
        <w:rPr>
          <w:rFonts w:hint="eastAsia" w:ascii="宋体"/>
        </w:rPr>
        <w:t>7．2．1．6 安全保障</w:t>
      </w:r>
    </w:p>
    <w:p>
      <w:pPr>
        <w:snapToGrid w:val="0"/>
        <w:spacing w:line="560" w:lineRule="exact"/>
        <w:ind w:firstLine="600" w:firstLineChars="200"/>
        <w:rPr>
          <w:rFonts w:hint="eastAsia" w:ascii="宋体"/>
        </w:rPr>
      </w:pPr>
      <w:r>
        <w:rPr>
          <w:rFonts w:hint="eastAsia" w:ascii="宋体"/>
        </w:rPr>
        <w:t>a) 一、二、三级风险单位按要求落实完备的安全防范系统，一、二、三级风险部位按要求落实完备的安全防范措施。</w:t>
      </w:r>
    </w:p>
    <w:p>
      <w:pPr>
        <w:snapToGrid w:val="0"/>
        <w:spacing w:line="560" w:lineRule="exact"/>
        <w:ind w:firstLine="600" w:firstLineChars="200"/>
        <w:rPr>
          <w:rFonts w:hint="eastAsia" w:ascii="宋体"/>
        </w:rPr>
      </w:pPr>
      <w:r>
        <w:rPr>
          <w:rFonts w:hint="eastAsia" w:ascii="宋体"/>
        </w:rPr>
        <w:t>b) 有与博物馆规模相适应的管理规范、人员配置齐全的保卫工作机构；保卫工作规章制度健全，措施得当，有处置一般突发事件的应急预案；保卫人员受过专业培训，工作程序规范；档案齐全，交接班制度完善、记录齐全；定期组织安全演练。</w:t>
      </w:r>
    </w:p>
    <w:p>
      <w:pPr>
        <w:snapToGrid w:val="0"/>
        <w:spacing w:line="560" w:lineRule="exact"/>
        <w:ind w:firstLine="600" w:firstLineChars="200"/>
        <w:rPr>
          <w:rFonts w:hint="eastAsia" w:ascii="宋体"/>
        </w:rPr>
      </w:pPr>
      <w:r>
        <w:rPr>
          <w:rFonts w:hint="eastAsia" w:ascii="宋体"/>
        </w:rPr>
        <w:t>c) 消防组织健全，责任明确，管理制度完善，有处置特定火灾的应急预案；消防设施、设备配备合理，有安全、有效的防雷装置，并定期进行检查、维修、更新；定期组织消防演练，保卫人员熟练、规范操作消防设备。</w:t>
      </w:r>
    </w:p>
    <w:p>
      <w:pPr>
        <w:snapToGrid w:val="0"/>
        <w:spacing w:line="560" w:lineRule="exact"/>
        <w:ind w:firstLine="600" w:firstLineChars="200"/>
        <w:rPr>
          <w:rFonts w:hint="eastAsia" w:ascii="宋体"/>
        </w:rPr>
      </w:pPr>
      <w:r>
        <w:rPr>
          <w:rFonts w:hint="eastAsia" w:ascii="宋体"/>
        </w:rPr>
        <w:t>d) 公共安全制度健全，应急预案科学、规范；安全出口、疏散通道通畅，标志醒目；应急照明设备完好。</w:t>
      </w:r>
    </w:p>
    <w:p>
      <w:pPr>
        <w:snapToGrid w:val="0"/>
        <w:spacing w:line="560" w:lineRule="exact"/>
        <w:ind w:firstLine="600" w:firstLineChars="200"/>
        <w:rPr>
          <w:rFonts w:ascii="宋体"/>
        </w:rPr>
      </w:pPr>
      <w:r>
        <w:rPr>
          <w:rFonts w:hint="eastAsia" w:ascii="宋体"/>
        </w:rPr>
        <w:t>7．2．1．7 信息化建设</w:t>
      </w:r>
    </w:p>
    <w:p>
      <w:pPr>
        <w:snapToGrid w:val="0"/>
        <w:spacing w:line="560" w:lineRule="exact"/>
        <w:ind w:firstLine="600" w:firstLineChars="200"/>
        <w:rPr>
          <w:rFonts w:ascii="宋体"/>
        </w:rPr>
      </w:pPr>
      <w:r>
        <w:rPr>
          <w:rFonts w:hint="eastAsia" w:ascii="宋体"/>
        </w:rPr>
        <w:t>a)</w:t>
      </w:r>
      <w:r>
        <w:rPr>
          <w:rFonts w:ascii="宋体"/>
        </w:rPr>
        <w:t xml:space="preserve"> </w:t>
      </w:r>
      <w:r>
        <w:rPr>
          <w:rFonts w:hint="eastAsia" w:ascii="宋体"/>
        </w:rPr>
        <w:t>信息化基础设施（包括网络接入、网络安全、终端和配套设备等）基本完备，适应博物馆数据管理和业务处理的基本要求；</w:t>
      </w:r>
    </w:p>
    <w:p>
      <w:pPr>
        <w:snapToGrid w:val="0"/>
        <w:spacing w:line="560" w:lineRule="exact"/>
        <w:ind w:firstLine="600" w:firstLineChars="200"/>
        <w:rPr>
          <w:rFonts w:ascii="宋体"/>
        </w:rPr>
      </w:pPr>
      <w:r>
        <w:rPr>
          <w:rFonts w:hint="eastAsia" w:ascii="宋体"/>
        </w:rPr>
        <w:t>b)</w:t>
      </w:r>
      <w:r>
        <w:rPr>
          <w:rFonts w:ascii="宋体"/>
        </w:rPr>
        <w:t xml:space="preserve"> </w:t>
      </w:r>
      <w:r>
        <w:rPr>
          <w:rFonts w:hint="eastAsia" w:ascii="宋体"/>
        </w:rPr>
        <w:t>有适用于智慧保护、智慧管理、智慧服务的部分业务系统，能够在一定层面上支撑博物馆业务流程。</w:t>
      </w:r>
    </w:p>
    <w:p>
      <w:pPr>
        <w:snapToGrid w:val="0"/>
        <w:spacing w:line="560" w:lineRule="exact"/>
        <w:ind w:firstLine="600" w:firstLineChars="200"/>
        <w:rPr>
          <w:rFonts w:hint="eastAsia" w:ascii="宋体"/>
        </w:rPr>
      </w:pPr>
      <w:r>
        <w:rPr>
          <w:rFonts w:hint="eastAsia" w:ascii="宋体"/>
        </w:rPr>
        <w:t>7．2．2 藏品管理与科学研究</w:t>
      </w:r>
    </w:p>
    <w:p>
      <w:pPr>
        <w:snapToGrid w:val="0"/>
        <w:spacing w:line="560" w:lineRule="exact"/>
        <w:ind w:firstLine="600" w:firstLineChars="200"/>
        <w:rPr>
          <w:rFonts w:hint="eastAsia" w:ascii="宋体"/>
        </w:rPr>
      </w:pPr>
      <w:r>
        <w:rPr>
          <w:rFonts w:hint="eastAsia" w:ascii="宋体"/>
        </w:rPr>
        <w:t>7．2．2．1 藏品管理</w:t>
      </w:r>
    </w:p>
    <w:p>
      <w:pPr>
        <w:snapToGrid w:val="0"/>
        <w:spacing w:line="560" w:lineRule="exact"/>
        <w:ind w:firstLine="600" w:firstLineChars="200"/>
        <w:rPr>
          <w:rFonts w:hint="eastAsia" w:ascii="宋体"/>
        </w:rPr>
      </w:pPr>
      <w:r>
        <w:rPr>
          <w:rFonts w:hint="eastAsia" w:ascii="宋体"/>
        </w:rPr>
        <w:t>a) 藏品资源与本馆的宗旨、使命相符，形成相对完整的体系。</w:t>
      </w:r>
    </w:p>
    <w:p>
      <w:pPr>
        <w:snapToGrid w:val="0"/>
        <w:spacing w:line="560" w:lineRule="exact"/>
        <w:ind w:firstLine="600" w:firstLineChars="200"/>
        <w:rPr>
          <w:rFonts w:hint="eastAsia" w:ascii="宋体"/>
          <w:b/>
          <w:bCs/>
        </w:rPr>
      </w:pPr>
      <w:r>
        <w:rPr>
          <w:rFonts w:hint="eastAsia" w:ascii="宋体"/>
        </w:rPr>
        <w:t xml:space="preserve">b) </w:t>
      </w:r>
      <w:r>
        <w:rPr>
          <w:rFonts w:hint="eastAsia" w:ascii="宋体"/>
          <w:bCs/>
        </w:rPr>
        <w:t>藏品总量300件/套以上、藏品总体价值珍贵，具有很高的历史、艺术、科学价值，其中一类价值具全国意义。</w:t>
      </w:r>
    </w:p>
    <w:p>
      <w:pPr>
        <w:snapToGrid w:val="0"/>
        <w:spacing w:line="560" w:lineRule="exact"/>
        <w:ind w:firstLine="600" w:firstLineChars="200"/>
        <w:rPr>
          <w:rFonts w:hint="eastAsia" w:ascii="宋体"/>
        </w:rPr>
      </w:pPr>
      <w:r>
        <w:rPr>
          <w:rFonts w:hint="eastAsia" w:ascii="宋体"/>
        </w:rPr>
        <w:t>c) 有基本适应本馆藏品状况、功能相对完善的藏品数据库。</w:t>
      </w:r>
    </w:p>
    <w:p>
      <w:pPr>
        <w:snapToGrid w:val="0"/>
        <w:spacing w:line="560" w:lineRule="exact"/>
        <w:ind w:firstLine="600" w:firstLineChars="200"/>
        <w:rPr>
          <w:rFonts w:hint="eastAsia" w:ascii="宋体"/>
        </w:rPr>
      </w:pPr>
      <w:r>
        <w:rPr>
          <w:rFonts w:hint="eastAsia" w:ascii="宋体"/>
        </w:rPr>
        <w:t>d) 有与本馆宗旨、使命相符的藏品征集政策和收藏范围；有规范的藏品征集组织与制度，对征集的藏品进行鉴定；有接受捐赠等多种征集渠道，征集经费基本满足需要，使用合理、效果好。</w:t>
      </w:r>
    </w:p>
    <w:p>
      <w:pPr>
        <w:snapToGrid w:val="0"/>
        <w:spacing w:line="560" w:lineRule="exact"/>
        <w:ind w:firstLine="600" w:firstLineChars="200"/>
        <w:rPr>
          <w:rFonts w:hint="eastAsia" w:ascii="宋体"/>
        </w:rPr>
      </w:pPr>
      <w:r>
        <w:rPr>
          <w:rFonts w:hint="eastAsia" w:ascii="宋体"/>
        </w:rPr>
        <w:t>e) 藏品管理制度完善；藏品入藏手续齐全、资料完整；藏品总登记账清晰，账物相符；分类账准确合理，编目科学详实；藏品档案记录规范，新入藏的藏品及时建档备案，并及时登记入藏品总账。</w:t>
      </w:r>
    </w:p>
    <w:p>
      <w:pPr>
        <w:snapToGrid w:val="0"/>
        <w:spacing w:line="560" w:lineRule="exact"/>
        <w:ind w:firstLine="600" w:firstLineChars="200"/>
        <w:rPr>
          <w:rFonts w:hint="eastAsia" w:ascii="宋体"/>
        </w:rPr>
      </w:pPr>
      <w:r>
        <w:rPr>
          <w:rFonts w:hint="eastAsia" w:ascii="宋体"/>
        </w:rPr>
        <w:t>f) 库房面积满足收藏需要；库房管理制度健全；库房设施、设备基本符合藏品存放环境标准；藏品提用手续齐全，进、出库记录完整；藏品存放合理、规范; 二级以上藏品均配备有符合要求的装具,一级文物和其它易损易坏的珍贵文物有专柜或专库存放并由专人负责保管；库房重点部位能控制温湿度，采光照明基本符合规范要求；库房整洁、空气无异味。</w:t>
      </w:r>
    </w:p>
    <w:p>
      <w:pPr>
        <w:snapToGrid w:val="0"/>
        <w:spacing w:line="560" w:lineRule="exact"/>
        <w:ind w:firstLine="600" w:firstLineChars="200"/>
        <w:rPr>
          <w:rFonts w:hint="eastAsia" w:ascii="宋体"/>
        </w:rPr>
      </w:pPr>
      <w:r>
        <w:rPr>
          <w:rFonts w:hint="eastAsia" w:ascii="宋体"/>
        </w:rPr>
        <w:t xml:space="preserve">g) 有藏品保护修复场所和基本的设备；有文物藏品修复资质和具备文物藏品修复资格的人员；藏品修复、保养程序科学、规范，效果好。                                                                                                                                                                            </w:t>
      </w:r>
    </w:p>
    <w:p>
      <w:pPr>
        <w:snapToGrid w:val="0"/>
        <w:spacing w:line="560" w:lineRule="exact"/>
        <w:ind w:firstLine="600" w:firstLineChars="200"/>
        <w:rPr>
          <w:rFonts w:hint="eastAsia" w:ascii="宋体"/>
        </w:rPr>
      </w:pPr>
      <w:r>
        <w:rPr>
          <w:rFonts w:hint="eastAsia" w:ascii="宋体"/>
        </w:rPr>
        <w:t>7．2．2．2 学术研究与科技</w:t>
      </w:r>
    </w:p>
    <w:p>
      <w:pPr>
        <w:snapToGrid w:val="0"/>
        <w:spacing w:line="560" w:lineRule="exact"/>
        <w:ind w:firstLine="600" w:firstLineChars="200"/>
        <w:rPr>
          <w:rFonts w:hint="eastAsia" w:ascii="宋体"/>
        </w:rPr>
      </w:pPr>
      <w:r>
        <w:rPr>
          <w:rFonts w:hint="eastAsia" w:ascii="宋体"/>
        </w:rPr>
        <w:t>a) 学术机构健全，学术带头人为有省级学术影响的专家；定期举办省级学术活动；定期出版较高质量的学术刊物；馆内人员经常在省级刊物发表专业论文、出版学术专著。</w:t>
      </w:r>
    </w:p>
    <w:p>
      <w:pPr>
        <w:snapToGrid w:val="0"/>
        <w:spacing w:line="560" w:lineRule="exact"/>
        <w:ind w:firstLine="600" w:firstLineChars="200"/>
        <w:rPr>
          <w:rFonts w:ascii="宋体"/>
        </w:rPr>
      </w:pPr>
      <w:r>
        <w:rPr>
          <w:rFonts w:hint="eastAsia" w:ascii="宋体"/>
        </w:rPr>
        <w:t>b) 有专门科技人员和必要的设施设备，能独立承担省部级科研课题，能借助或引进专业科技力量开展相关科学技术研究工作，并将有关成果运用到实际工作中。</w:t>
      </w:r>
    </w:p>
    <w:p>
      <w:pPr>
        <w:snapToGrid w:val="0"/>
        <w:spacing w:line="560" w:lineRule="exact"/>
        <w:ind w:firstLine="600" w:firstLineChars="200"/>
        <w:rPr>
          <w:rFonts w:ascii="宋体"/>
        </w:rPr>
      </w:pPr>
      <w:r>
        <w:rPr>
          <w:rFonts w:hint="eastAsia" w:ascii="宋体"/>
        </w:rPr>
        <w:t>c) 有与高等学校、科研院所开展</w:t>
      </w:r>
      <w:r>
        <w:rPr>
          <w:rFonts w:ascii="宋体"/>
        </w:rPr>
        <w:t>学术交流</w:t>
      </w:r>
      <w:r>
        <w:rPr>
          <w:rFonts w:hint="eastAsia" w:ascii="宋体"/>
        </w:rPr>
        <w:t>、联合</w:t>
      </w:r>
      <w:r>
        <w:rPr>
          <w:rFonts w:ascii="宋体"/>
        </w:rPr>
        <w:t>研究</w:t>
      </w:r>
      <w:r>
        <w:rPr>
          <w:rFonts w:hint="eastAsia" w:ascii="宋体"/>
        </w:rPr>
        <w:t>、科研成果共享和</w:t>
      </w:r>
      <w:r>
        <w:rPr>
          <w:rFonts w:ascii="宋体"/>
        </w:rPr>
        <w:t>成果</w:t>
      </w:r>
      <w:r>
        <w:rPr>
          <w:rFonts w:hint="eastAsia" w:ascii="宋体"/>
        </w:rPr>
        <w:t>转化推广的协作</w:t>
      </w:r>
      <w:r>
        <w:rPr>
          <w:rFonts w:ascii="宋体"/>
        </w:rPr>
        <w:t>机制</w:t>
      </w:r>
      <w:r>
        <w:rPr>
          <w:rFonts w:hint="eastAsia" w:ascii="宋体"/>
        </w:rPr>
        <w:t>。</w:t>
      </w:r>
    </w:p>
    <w:p>
      <w:pPr>
        <w:snapToGrid w:val="0"/>
        <w:spacing w:line="560" w:lineRule="exact"/>
        <w:ind w:firstLine="600" w:firstLineChars="200"/>
        <w:rPr>
          <w:rFonts w:hint="eastAsia" w:ascii="宋体"/>
        </w:rPr>
      </w:pPr>
      <w:r>
        <w:rPr>
          <w:rFonts w:hint="eastAsia" w:ascii="宋体"/>
        </w:rPr>
        <w:t>7．2．3  陈列展览与社会服务</w:t>
      </w:r>
    </w:p>
    <w:p>
      <w:pPr>
        <w:snapToGrid w:val="0"/>
        <w:spacing w:line="560" w:lineRule="exact"/>
        <w:ind w:firstLine="600" w:firstLineChars="200"/>
        <w:rPr>
          <w:rFonts w:hint="eastAsia" w:ascii="宋体"/>
        </w:rPr>
      </w:pPr>
      <w:r>
        <w:rPr>
          <w:rFonts w:hint="eastAsia" w:ascii="宋体"/>
        </w:rPr>
        <w:t>7．2．3．1 影响力</w:t>
      </w:r>
    </w:p>
    <w:p>
      <w:pPr>
        <w:snapToGrid w:val="0"/>
        <w:spacing w:line="560" w:lineRule="exact"/>
        <w:ind w:firstLine="600" w:firstLineChars="200"/>
        <w:rPr>
          <w:rFonts w:hint="eastAsia" w:ascii="宋体"/>
        </w:rPr>
      </w:pPr>
      <w:r>
        <w:rPr>
          <w:rFonts w:hint="eastAsia" w:ascii="宋体"/>
        </w:rPr>
        <w:t>a) 有博物馆品牌标志并有效运用;有系统的博物馆宣传计划，省级媒体经常报道博物馆动态。</w:t>
      </w:r>
    </w:p>
    <w:p>
      <w:pPr>
        <w:snapToGrid w:val="0"/>
        <w:spacing w:line="560" w:lineRule="exact"/>
        <w:ind w:firstLine="600" w:firstLineChars="200"/>
        <w:rPr>
          <w:rFonts w:ascii="宋体"/>
        </w:rPr>
      </w:pPr>
      <w:r>
        <w:rPr>
          <w:rFonts w:hint="eastAsia" w:ascii="宋体"/>
        </w:rPr>
        <w:t>b)</w:t>
      </w:r>
      <w:r>
        <w:rPr>
          <w:rFonts w:ascii="宋体"/>
        </w:rPr>
        <w:t xml:space="preserve"> </w:t>
      </w:r>
      <w:r>
        <w:rPr>
          <w:rFonts w:hint="eastAsia" w:ascii="宋体"/>
        </w:rPr>
        <w:t>在省内外有较高的知名度和较好的声誉；公众影响力较强，年观众</w:t>
      </w:r>
      <w:r>
        <w:rPr>
          <w:rFonts w:hint="eastAsia" w:ascii="宋体" w:cs="宋体"/>
          <w:kern w:val="0"/>
        </w:rPr>
        <w:t>5万人次以上，</w:t>
      </w:r>
      <w:r>
        <w:rPr>
          <w:rFonts w:hint="eastAsia" w:ascii="宋体"/>
        </w:rPr>
        <w:t>经常举办国内巡展和引进展览。</w:t>
      </w:r>
    </w:p>
    <w:p>
      <w:pPr>
        <w:snapToGrid w:val="0"/>
        <w:spacing w:line="560" w:lineRule="exact"/>
        <w:ind w:firstLine="600" w:firstLineChars="200"/>
        <w:rPr>
          <w:rFonts w:ascii="宋体"/>
        </w:rPr>
      </w:pPr>
      <w:r>
        <w:rPr>
          <w:rFonts w:hint="eastAsia" w:ascii="宋体"/>
        </w:rPr>
        <w:t>c)</w:t>
      </w:r>
      <w:r>
        <w:rPr>
          <w:rFonts w:ascii="宋体"/>
        </w:rPr>
        <w:t xml:space="preserve"> </w:t>
      </w:r>
      <w:r>
        <w:rPr>
          <w:rFonts w:hint="eastAsia" w:ascii="宋体"/>
        </w:rPr>
        <w:t>主动融入博物馆所在地城乡人民社会文化生活，年均</w:t>
      </w:r>
      <w:r>
        <w:rPr>
          <w:rFonts w:ascii="宋体"/>
        </w:rPr>
        <w:t>开展社区活动不少于10</w:t>
      </w:r>
      <w:r>
        <w:rPr>
          <w:rFonts w:hint="eastAsia" w:ascii="宋体"/>
        </w:rPr>
        <w:t>次。</w:t>
      </w:r>
    </w:p>
    <w:p>
      <w:pPr>
        <w:snapToGrid w:val="0"/>
        <w:spacing w:line="560" w:lineRule="exact"/>
        <w:ind w:firstLine="600" w:firstLineChars="200"/>
        <w:rPr>
          <w:rFonts w:ascii="宋体"/>
        </w:rPr>
      </w:pPr>
      <w:r>
        <w:rPr>
          <w:rFonts w:ascii="宋体"/>
        </w:rPr>
        <w:t xml:space="preserve">d) </w:t>
      </w:r>
      <w:r>
        <w:rPr>
          <w:rFonts w:hint="eastAsia" w:ascii="宋体"/>
        </w:rPr>
        <w:t>积极参与各类博物馆行业组织、区域博物馆联盟、馆际交流平台，并发挥</w:t>
      </w:r>
      <w:r>
        <w:rPr>
          <w:rFonts w:ascii="宋体"/>
        </w:rPr>
        <w:t>作用</w:t>
      </w:r>
      <w:r>
        <w:rPr>
          <w:rFonts w:hint="eastAsia" w:ascii="宋体"/>
        </w:rPr>
        <w:t>。</w:t>
      </w:r>
    </w:p>
    <w:p>
      <w:pPr>
        <w:snapToGrid w:val="0"/>
        <w:spacing w:line="560" w:lineRule="exact"/>
        <w:ind w:firstLine="600" w:firstLineChars="200"/>
        <w:rPr>
          <w:rFonts w:ascii="宋体"/>
        </w:rPr>
      </w:pPr>
      <w:r>
        <w:rPr>
          <w:rFonts w:ascii="宋体"/>
        </w:rPr>
        <w:t>e</w:t>
      </w:r>
      <w:r>
        <w:rPr>
          <w:rFonts w:hint="eastAsia" w:ascii="宋体"/>
        </w:rPr>
        <w:t>) 与</w:t>
      </w:r>
      <w:r>
        <w:rPr>
          <w:rFonts w:ascii="宋体"/>
        </w:rPr>
        <w:t>地域相邻、主题相近、藏品相关的</w:t>
      </w:r>
      <w:r>
        <w:rPr>
          <w:rFonts w:hint="eastAsia" w:ascii="宋体"/>
        </w:rPr>
        <w:t>博物馆之间建立密切</w:t>
      </w:r>
      <w:r>
        <w:rPr>
          <w:rFonts w:ascii="宋体"/>
        </w:rPr>
        <w:t>关系，与相关博物馆</w:t>
      </w:r>
      <w:r>
        <w:rPr>
          <w:rFonts w:hint="eastAsia" w:ascii="宋体"/>
        </w:rPr>
        <w:t>加强在藏品、展览、教育、人才资源方面的交流与合作。</w:t>
      </w:r>
    </w:p>
    <w:p>
      <w:pPr>
        <w:snapToGrid w:val="0"/>
        <w:spacing w:line="560" w:lineRule="exact"/>
        <w:ind w:firstLine="600" w:firstLineChars="200"/>
        <w:rPr>
          <w:rFonts w:ascii="宋体"/>
        </w:rPr>
      </w:pPr>
      <w:r>
        <w:rPr>
          <w:rFonts w:ascii="宋体"/>
        </w:rPr>
        <w:t>f</w:t>
      </w:r>
      <w:r>
        <w:rPr>
          <w:rFonts w:hint="eastAsia" w:ascii="宋体"/>
        </w:rPr>
        <w:t>) 经常为</w:t>
      </w:r>
      <w:r>
        <w:rPr>
          <w:rFonts w:ascii="宋体"/>
        </w:rPr>
        <w:t>中小博物馆</w:t>
      </w:r>
      <w:r>
        <w:rPr>
          <w:rFonts w:hint="eastAsia" w:ascii="宋体"/>
        </w:rPr>
        <w:t>、</w:t>
      </w:r>
      <w:r>
        <w:rPr>
          <w:rFonts w:ascii="宋体"/>
        </w:rPr>
        <w:t>非国有博物馆</w:t>
      </w:r>
      <w:r>
        <w:rPr>
          <w:rFonts w:hint="eastAsia" w:ascii="宋体"/>
        </w:rPr>
        <w:t>提供对口帮扶，有较为健全</w:t>
      </w:r>
      <w:r>
        <w:rPr>
          <w:rFonts w:ascii="宋体"/>
        </w:rPr>
        <w:t>的</w:t>
      </w:r>
      <w:r>
        <w:rPr>
          <w:rFonts w:hint="eastAsia" w:ascii="宋体"/>
        </w:rPr>
        <w:t>联展、巡展、互换展览和人员互派等长效协同发展机制。</w:t>
      </w:r>
    </w:p>
    <w:p>
      <w:pPr>
        <w:snapToGrid w:val="0"/>
        <w:spacing w:line="560" w:lineRule="exact"/>
        <w:ind w:firstLine="600" w:firstLineChars="200"/>
        <w:rPr>
          <w:rFonts w:hint="eastAsia" w:ascii="宋体"/>
        </w:rPr>
      </w:pPr>
      <w:r>
        <w:rPr>
          <w:rFonts w:hint="eastAsia" w:ascii="宋体"/>
        </w:rPr>
        <w:t>7．2．3．2  展示、教育和传播</w:t>
      </w:r>
    </w:p>
    <w:p>
      <w:pPr>
        <w:snapToGrid w:val="0"/>
        <w:spacing w:line="560" w:lineRule="exact"/>
        <w:ind w:firstLine="600" w:firstLineChars="200"/>
        <w:rPr>
          <w:rFonts w:hint="eastAsia" w:ascii="宋体"/>
        </w:rPr>
      </w:pPr>
      <w:r>
        <w:rPr>
          <w:rFonts w:hint="eastAsia" w:ascii="宋体"/>
        </w:rPr>
        <w:t>a) 展厅环境整洁，照明符合设计规范要求，珍贵文物展品的保存环境达标。</w:t>
      </w:r>
    </w:p>
    <w:p>
      <w:pPr>
        <w:snapToGrid w:val="0"/>
        <w:spacing w:line="560" w:lineRule="exact"/>
        <w:ind w:firstLine="600" w:firstLineChars="200"/>
        <w:rPr>
          <w:rFonts w:ascii="宋体"/>
        </w:rPr>
      </w:pPr>
      <w:r>
        <w:rPr>
          <w:rFonts w:hint="eastAsia" w:ascii="宋体"/>
        </w:rPr>
        <w:t>b) 基本陈列主题明确，较好体现本馆特色；策划方案合理，经过省级专家论证；内容研究较深入，展品组织较得当，文字说明准确、生动；展览设计较准确地表达陈列主题，艺术感染力较强；</w:t>
      </w:r>
      <w:r>
        <w:rPr>
          <w:rFonts w:ascii="宋体"/>
        </w:rPr>
        <w:t>具有基本陈列动态调整机制，</w:t>
      </w:r>
      <w:r>
        <w:rPr>
          <w:rFonts w:hint="eastAsia" w:ascii="宋体"/>
        </w:rPr>
        <w:t>定期进行内容和展品更新；社会美誉度较高。</w:t>
      </w:r>
    </w:p>
    <w:p>
      <w:pPr>
        <w:snapToGrid w:val="0"/>
        <w:spacing w:line="560" w:lineRule="exact"/>
        <w:ind w:firstLine="600" w:firstLineChars="200"/>
        <w:rPr>
          <w:rFonts w:hint="eastAsia" w:ascii="宋体"/>
        </w:rPr>
      </w:pPr>
      <w:r>
        <w:rPr>
          <w:rFonts w:hint="eastAsia" w:ascii="宋体"/>
        </w:rPr>
        <w:t>c) 采取多种合作模式，经常举办原创性</w:t>
      </w:r>
      <w:r>
        <w:rPr>
          <w:rFonts w:ascii="宋体"/>
        </w:rPr>
        <w:t>、</w:t>
      </w:r>
      <w:r>
        <w:rPr>
          <w:rFonts w:hint="eastAsia" w:ascii="宋体"/>
        </w:rPr>
        <w:t>有省级影响力的临时展览；临时展览</w:t>
      </w:r>
      <w:r>
        <w:rPr>
          <w:rFonts w:ascii="宋体"/>
        </w:rPr>
        <w:t>主题</w:t>
      </w:r>
      <w:r>
        <w:rPr>
          <w:rFonts w:hint="eastAsia" w:ascii="宋体"/>
        </w:rPr>
        <w:t>注重观众调查</w:t>
      </w:r>
      <w:r>
        <w:rPr>
          <w:rFonts w:ascii="宋体"/>
        </w:rPr>
        <w:t>，筛选</w:t>
      </w:r>
      <w:r>
        <w:rPr>
          <w:rFonts w:hint="eastAsia" w:ascii="宋体"/>
        </w:rPr>
        <w:t>过程引入</w:t>
      </w:r>
      <w:r>
        <w:rPr>
          <w:rFonts w:ascii="宋体"/>
        </w:rPr>
        <w:t>观众需求</w:t>
      </w:r>
      <w:r>
        <w:rPr>
          <w:rFonts w:hint="eastAsia" w:ascii="宋体"/>
        </w:rPr>
        <w:t>因素，有周密的前期策划和营销计划,展览的社会、经济效益较好。</w:t>
      </w:r>
    </w:p>
    <w:p>
      <w:pPr>
        <w:snapToGrid w:val="0"/>
        <w:spacing w:line="560" w:lineRule="exact"/>
        <w:ind w:firstLine="600" w:firstLineChars="200"/>
        <w:rPr>
          <w:rFonts w:hint="eastAsia" w:ascii="宋体"/>
        </w:rPr>
      </w:pPr>
      <w:r>
        <w:rPr>
          <w:rFonts w:hint="eastAsia" w:ascii="宋体"/>
        </w:rPr>
        <w:t>d) 能根据自身特点、条件，运用现代信息技术，开展形式多样、生动活泼的社会教育和服务活动，参与社区文化建设和对外文化交流与合作。</w:t>
      </w:r>
    </w:p>
    <w:p>
      <w:pPr>
        <w:snapToGrid w:val="0"/>
        <w:spacing w:line="560" w:lineRule="exact"/>
        <w:ind w:firstLine="600" w:firstLineChars="200"/>
        <w:rPr>
          <w:rFonts w:hint="eastAsia" w:ascii="宋体"/>
        </w:rPr>
      </w:pPr>
      <w:r>
        <w:rPr>
          <w:rFonts w:hint="eastAsia" w:ascii="宋体"/>
        </w:rPr>
        <w:t>有社会教育机构和专门从事社会教育工作的人员，馆内设有专门的未成年人教育服务区；有周密的社会教育工作方案和针对不同观众群体的社会教育计划；经常与教育部门以及其他单位联系或建立共建单位，开展有针对性的教育活动，积极推动博物馆进校园进课堂进教材，举办不同形式的讲座等活动，服务学校、工厂、社区和农村等不同观众群体；为省级爱国主义教育、科普教育基地。</w:t>
      </w:r>
    </w:p>
    <w:p>
      <w:pPr>
        <w:snapToGrid w:val="0"/>
        <w:spacing w:line="560" w:lineRule="exact"/>
        <w:ind w:firstLine="600" w:firstLineChars="200"/>
        <w:rPr>
          <w:rFonts w:hint="eastAsia" w:ascii="宋体"/>
        </w:rPr>
      </w:pPr>
      <w:r>
        <w:rPr>
          <w:rFonts w:hint="eastAsia" w:ascii="宋体"/>
        </w:rPr>
        <w:t>e) 有较高素质、稳定的讲解员队伍；有适合不同观众群体的科学、准确、生动的讲解词；定期进行义务讲解；有针对特殊观众群体的讲解服务；有现代化自助语音讲解设备。</w:t>
      </w:r>
    </w:p>
    <w:p>
      <w:pPr>
        <w:snapToGrid w:val="0"/>
        <w:spacing w:line="560" w:lineRule="exact"/>
        <w:ind w:firstLine="600" w:firstLineChars="200"/>
        <w:rPr>
          <w:rFonts w:hint="eastAsia" w:ascii="宋体"/>
        </w:rPr>
      </w:pPr>
      <w:r>
        <w:rPr>
          <w:rFonts w:hint="eastAsia" w:ascii="宋体"/>
        </w:rPr>
        <w:t xml:space="preserve">7．2．3．3 </w:t>
      </w:r>
      <w:r>
        <w:rPr>
          <w:rFonts w:ascii="宋体"/>
        </w:rPr>
        <w:t xml:space="preserve"> </w:t>
      </w:r>
      <w:r>
        <w:rPr>
          <w:rFonts w:hint="eastAsia" w:ascii="宋体"/>
        </w:rPr>
        <w:t>公众服务</w:t>
      </w:r>
    </w:p>
    <w:p>
      <w:pPr>
        <w:snapToGrid w:val="0"/>
        <w:spacing w:line="560" w:lineRule="exact"/>
        <w:ind w:firstLine="600" w:firstLineChars="200"/>
        <w:rPr>
          <w:rFonts w:hint="eastAsia" w:ascii="宋体"/>
        </w:rPr>
      </w:pPr>
      <w:r>
        <w:rPr>
          <w:rFonts w:hint="eastAsia" w:ascii="宋体"/>
        </w:rPr>
        <w:t>a) 有“博物馆之友”等群众组织，依照章程定期开展活动。博物馆志愿者队伍稳定、有一定规模，全部实施上岗培训，每名志愿者每年为博物馆或观众服务48小时以上。</w:t>
      </w:r>
    </w:p>
    <w:p>
      <w:pPr>
        <w:snapToGrid w:val="0"/>
        <w:spacing w:line="560" w:lineRule="exact"/>
        <w:ind w:firstLine="600" w:firstLineChars="200"/>
        <w:rPr>
          <w:rFonts w:hint="eastAsia" w:ascii="宋体"/>
        </w:rPr>
      </w:pPr>
      <w:r>
        <w:rPr>
          <w:rFonts w:hint="eastAsia" w:ascii="宋体"/>
        </w:rPr>
        <w:t>b) 博物馆每年开放时长</w:t>
      </w:r>
      <w:r>
        <w:rPr>
          <w:rFonts w:ascii="宋体"/>
        </w:rPr>
        <w:t>24</w:t>
      </w:r>
      <w:r>
        <w:rPr>
          <w:rFonts w:hint="eastAsia" w:ascii="宋体"/>
        </w:rPr>
        <w:t>0天以上；基本陈列在特定时间段定期免费开放，或</w:t>
      </w:r>
      <w:r>
        <w:rPr>
          <w:rFonts w:ascii="宋体"/>
        </w:rPr>
        <w:t>向教师、军人、</w:t>
      </w:r>
      <w:r>
        <w:rPr>
          <w:rFonts w:hint="eastAsia" w:ascii="宋体"/>
        </w:rPr>
        <w:t>老年人</w:t>
      </w:r>
      <w:r>
        <w:rPr>
          <w:rFonts w:ascii="宋体"/>
        </w:rPr>
        <w:t>、未成年人等免费开放</w:t>
      </w:r>
      <w:r>
        <w:rPr>
          <w:rFonts w:hint="eastAsia" w:ascii="宋体"/>
        </w:rPr>
        <w:t>；日常免费、优惠开放制度和措施向社会公示；年免费接待青少年观众人数占观众总人数的25%以上；</w:t>
      </w:r>
      <w:r>
        <w:rPr>
          <w:rFonts w:hint="eastAsia" w:ascii="宋体" w:cs="宋体"/>
          <w:kern w:val="0"/>
        </w:rPr>
        <w:t>科学测定</w:t>
      </w:r>
      <w:r>
        <w:rPr>
          <w:rFonts w:ascii="宋体" w:cs="宋体"/>
          <w:kern w:val="0"/>
        </w:rPr>
        <w:t>、</w:t>
      </w:r>
      <w:r>
        <w:rPr>
          <w:rFonts w:hint="eastAsia" w:ascii="宋体" w:cs="宋体"/>
          <w:kern w:val="0"/>
        </w:rPr>
        <w:t>管理观众承载量。</w:t>
      </w:r>
    </w:p>
    <w:p>
      <w:pPr>
        <w:snapToGrid w:val="0"/>
        <w:spacing w:line="560" w:lineRule="exact"/>
        <w:ind w:firstLine="600" w:firstLineChars="200"/>
        <w:rPr>
          <w:rFonts w:hint="eastAsia" w:ascii="宋体"/>
        </w:rPr>
      </w:pPr>
      <w:r>
        <w:rPr>
          <w:rFonts w:hint="eastAsia" w:ascii="宋体"/>
        </w:rPr>
        <w:t>c) 交通方便，可进入性良好；博物馆出入口处道路通畅，一般有无障碍通道；外部中、外文引导标识设置合理，清楚、美观。</w:t>
      </w:r>
    </w:p>
    <w:p>
      <w:pPr>
        <w:snapToGrid w:val="0"/>
        <w:spacing w:line="560" w:lineRule="exact"/>
        <w:ind w:firstLine="600" w:firstLineChars="200"/>
        <w:rPr>
          <w:rFonts w:hint="eastAsia" w:ascii="宋体"/>
        </w:rPr>
      </w:pPr>
      <w:r>
        <w:rPr>
          <w:rFonts w:hint="eastAsia" w:ascii="宋体"/>
        </w:rPr>
        <w:t>d) 设室内售票点，或实施</w:t>
      </w:r>
      <w:r>
        <w:rPr>
          <w:rFonts w:ascii="宋体"/>
        </w:rPr>
        <w:t>互联网</w:t>
      </w:r>
      <w:r>
        <w:rPr>
          <w:rFonts w:hint="eastAsia" w:ascii="宋体"/>
        </w:rPr>
        <w:t>售票</w:t>
      </w:r>
      <w:r>
        <w:rPr>
          <w:rFonts w:ascii="宋体"/>
        </w:rPr>
        <w:t>、二维码验票</w:t>
      </w:r>
      <w:r>
        <w:rPr>
          <w:rFonts w:hint="eastAsia" w:ascii="宋体"/>
        </w:rPr>
        <w:t>；参观游览线路合理、顺畅；设有</w:t>
      </w:r>
      <w:r>
        <w:rPr>
          <w:rFonts w:hint="eastAsia" w:ascii="宋体" w:cs="宋体"/>
          <w:kern w:val="0"/>
        </w:rPr>
        <w:t>观众服务中心或相应场所，咨询服务人员业务熟悉，服务热情；</w:t>
      </w:r>
      <w:r>
        <w:rPr>
          <w:rFonts w:hint="eastAsia" w:ascii="宋体"/>
        </w:rPr>
        <w:t>中、外文的博物馆导览等</w:t>
      </w:r>
      <w:r>
        <w:rPr>
          <w:rFonts w:hint="eastAsia" w:ascii="宋体" w:cs="宋体"/>
          <w:kern w:val="0"/>
        </w:rPr>
        <w:t>基本信息资料品种多，内容丰富，制作较好，并</w:t>
      </w:r>
      <w:r>
        <w:rPr>
          <w:rFonts w:hint="eastAsia" w:ascii="宋体"/>
        </w:rPr>
        <w:t>免费为观众提供；基本陈列的标牌有中、外文说明；设有免费物品寄存处、特殊人群服务设施和设备和纪念品、</w:t>
      </w:r>
      <w:r>
        <w:rPr>
          <w:rFonts w:ascii="宋体"/>
        </w:rPr>
        <w:t>文创产品</w:t>
      </w:r>
      <w:r>
        <w:rPr>
          <w:rFonts w:hint="eastAsia" w:ascii="宋体"/>
        </w:rPr>
        <w:t>销售服务设施等；展厅内有观众休息设施；厕所</w:t>
      </w:r>
      <w:r>
        <w:rPr>
          <w:rFonts w:ascii="宋体"/>
        </w:rPr>
        <w:t>等</w:t>
      </w:r>
      <w:r>
        <w:rPr>
          <w:rFonts w:hint="eastAsia" w:ascii="宋体"/>
        </w:rPr>
        <w:t>卫生设施、设备布局合理，数量满足需要、</w:t>
      </w:r>
      <w:r>
        <w:rPr>
          <w:rFonts w:ascii="宋体"/>
        </w:rPr>
        <w:t>维护清洁及时</w:t>
      </w:r>
      <w:r>
        <w:rPr>
          <w:rFonts w:hint="eastAsia" w:ascii="宋体"/>
        </w:rPr>
        <w:t>，并与环境相协调；各种设施、设备中、外文标识清楚。</w:t>
      </w:r>
    </w:p>
    <w:p>
      <w:pPr>
        <w:snapToGrid w:val="0"/>
        <w:spacing w:line="560" w:lineRule="exact"/>
        <w:ind w:firstLine="600" w:firstLineChars="200"/>
        <w:rPr>
          <w:rFonts w:hint="eastAsia" w:ascii="宋体"/>
        </w:rPr>
      </w:pPr>
      <w:r>
        <w:rPr>
          <w:rFonts w:hint="eastAsia" w:ascii="宋体"/>
        </w:rPr>
        <w:t>e) 有专门网站，网站内容有特色，定期更新；馆内有互动式或参与式的多媒体文化、科普、教育服务设施，服务有特色、质量较高。</w:t>
      </w:r>
    </w:p>
    <w:p>
      <w:pPr>
        <w:snapToGrid w:val="0"/>
        <w:spacing w:line="560" w:lineRule="exact"/>
        <w:ind w:firstLine="600" w:firstLineChars="200"/>
        <w:rPr>
          <w:rFonts w:hint="eastAsia" w:ascii="宋体"/>
        </w:rPr>
      </w:pPr>
      <w:r>
        <w:rPr>
          <w:rFonts w:hint="eastAsia" w:ascii="宋体"/>
        </w:rPr>
        <w:t>f) 文化产品本馆特色突出，种类较丰富，制作较精美，销售情况较好，</w:t>
      </w:r>
      <w:r>
        <w:rPr>
          <w:rFonts w:ascii="宋体"/>
        </w:rPr>
        <w:t>有</w:t>
      </w:r>
      <w:r>
        <w:rPr>
          <w:rFonts w:hint="eastAsia" w:ascii="宋体"/>
        </w:rPr>
        <w:t>博物馆馆藏资源知识产权授权制度规范，为文化、科技企业开发利用博物馆数字资源提供便利。</w:t>
      </w:r>
    </w:p>
    <w:p>
      <w:pPr>
        <w:snapToGrid w:val="0"/>
        <w:spacing w:line="560" w:lineRule="exact"/>
        <w:ind w:firstLine="600" w:firstLineChars="200"/>
        <w:rPr>
          <w:rFonts w:hint="eastAsia" w:ascii="宋体"/>
        </w:rPr>
      </w:pPr>
      <w:r>
        <w:rPr>
          <w:rFonts w:hint="eastAsia" w:ascii="宋体"/>
        </w:rPr>
        <w:t>g) 提供藏品代为保管、鉴定、养护及咨询等公众服务项目，公众满意度较高。</w:t>
      </w:r>
    </w:p>
    <w:p>
      <w:pPr>
        <w:snapToGrid w:val="0"/>
        <w:spacing w:line="560" w:lineRule="exact"/>
        <w:ind w:firstLine="600" w:firstLineChars="200"/>
        <w:rPr>
          <w:rFonts w:hint="eastAsia" w:ascii="宋体"/>
        </w:rPr>
      </w:pPr>
      <w:r>
        <w:rPr>
          <w:rFonts w:hint="eastAsia" w:ascii="宋体"/>
        </w:rPr>
        <w:t>h) 观众调查制度比较健全，调查方式较多，调查成果有效运用。</w:t>
      </w:r>
    </w:p>
    <w:p>
      <w:pPr>
        <w:snapToGrid w:val="0"/>
        <w:spacing w:line="560" w:lineRule="exact"/>
        <w:ind w:firstLine="600" w:firstLineChars="200"/>
        <w:rPr>
          <w:rFonts w:hint="eastAsia" w:ascii="宋体"/>
        </w:rPr>
      </w:pPr>
      <w:r>
        <w:rPr>
          <w:rFonts w:ascii="宋体"/>
        </w:rPr>
        <w:t>博物馆</w:t>
      </w:r>
      <w:r>
        <w:rPr>
          <w:rFonts w:hint="eastAsia" w:ascii="宋体"/>
        </w:rPr>
        <w:t>能依托自身资源，发挥特色和优势，在法人治理结构</w:t>
      </w:r>
      <w:r>
        <w:rPr>
          <w:rFonts w:ascii="宋体"/>
        </w:rPr>
        <w:t>、</w:t>
      </w:r>
      <w:r>
        <w:rPr>
          <w:rFonts w:hint="eastAsia" w:ascii="宋体"/>
        </w:rPr>
        <w:t>藏品</w:t>
      </w:r>
      <w:r>
        <w:rPr>
          <w:rFonts w:ascii="宋体"/>
        </w:rPr>
        <w:t>管理、</w:t>
      </w:r>
      <w:r>
        <w:rPr>
          <w:rFonts w:hint="eastAsia" w:ascii="宋体"/>
        </w:rPr>
        <w:t>学术研究</w:t>
      </w:r>
      <w:r>
        <w:rPr>
          <w:rFonts w:ascii="宋体"/>
        </w:rPr>
        <w:t>、</w:t>
      </w:r>
      <w:r>
        <w:rPr>
          <w:rFonts w:hint="eastAsia" w:ascii="宋体"/>
        </w:rPr>
        <w:t>展示教育</w:t>
      </w:r>
      <w:r>
        <w:rPr>
          <w:rFonts w:ascii="宋体"/>
        </w:rPr>
        <w:t>、</w:t>
      </w:r>
      <w:r>
        <w:rPr>
          <w:rFonts w:hint="eastAsia" w:ascii="宋体"/>
        </w:rPr>
        <w:t>观众服务等</w:t>
      </w:r>
      <w:r>
        <w:rPr>
          <w:rFonts w:ascii="宋体"/>
        </w:rPr>
        <w:t>领域</w:t>
      </w:r>
      <w:r>
        <w:rPr>
          <w:rFonts w:hint="eastAsia" w:ascii="宋体"/>
        </w:rPr>
        <w:t>，大胆创新</w:t>
      </w:r>
      <w:r>
        <w:rPr>
          <w:rFonts w:ascii="宋体"/>
        </w:rPr>
        <w:t>、勇于实践，引领行业发展方向，作出</w:t>
      </w:r>
      <w:r>
        <w:rPr>
          <w:rFonts w:hint="eastAsia" w:ascii="宋体"/>
        </w:rPr>
        <w:t>重要</w:t>
      </w:r>
      <w:r>
        <w:rPr>
          <w:rFonts w:ascii="宋体"/>
        </w:rPr>
        <w:t>贡献</w:t>
      </w:r>
      <w:r>
        <w:rPr>
          <w:rFonts w:hint="eastAsia" w:ascii="宋体"/>
        </w:rPr>
        <w:t>。</w:t>
      </w:r>
    </w:p>
    <w:p>
      <w:pPr>
        <w:snapToGrid w:val="0"/>
        <w:spacing w:line="560" w:lineRule="exact"/>
        <w:ind w:firstLine="600" w:firstLineChars="200"/>
        <w:rPr>
          <w:rFonts w:ascii="宋体"/>
        </w:rPr>
      </w:pPr>
    </w:p>
    <w:p>
      <w:pPr>
        <w:snapToGrid w:val="0"/>
        <w:spacing w:line="560" w:lineRule="exact"/>
        <w:ind w:firstLine="600" w:firstLineChars="200"/>
        <w:rPr>
          <w:rFonts w:hint="eastAsia" w:ascii="宋体"/>
        </w:rPr>
      </w:pPr>
      <w:r>
        <w:rPr>
          <w:rFonts w:hint="eastAsia" w:ascii="宋体"/>
        </w:rPr>
        <w:t>7．3 三级</w:t>
      </w:r>
    </w:p>
    <w:p>
      <w:pPr>
        <w:snapToGrid w:val="0"/>
        <w:spacing w:line="560" w:lineRule="exact"/>
        <w:ind w:firstLine="600" w:firstLineChars="200"/>
        <w:rPr>
          <w:rFonts w:hint="eastAsia" w:ascii="宋体"/>
        </w:rPr>
      </w:pPr>
      <w:r>
        <w:rPr>
          <w:rFonts w:hint="eastAsia" w:ascii="宋体"/>
        </w:rPr>
        <w:t>7．3．1 综合管理与基础设施</w:t>
      </w:r>
    </w:p>
    <w:p>
      <w:pPr>
        <w:snapToGrid w:val="0"/>
        <w:spacing w:line="560" w:lineRule="exact"/>
        <w:ind w:firstLine="600" w:firstLineChars="200"/>
        <w:rPr>
          <w:rFonts w:hint="eastAsia" w:ascii="宋体"/>
        </w:rPr>
      </w:pPr>
      <w:r>
        <w:rPr>
          <w:rFonts w:hint="eastAsia" w:ascii="宋体"/>
        </w:rPr>
        <w:t>7．3．1．1 法人治理结构</w:t>
      </w:r>
    </w:p>
    <w:p>
      <w:pPr>
        <w:snapToGrid w:val="0"/>
        <w:spacing w:line="560" w:lineRule="exact"/>
        <w:ind w:firstLine="600" w:firstLineChars="200"/>
        <w:rPr>
          <w:rFonts w:hint="eastAsia" w:ascii="宋体"/>
        </w:rPr>
      </w:pPr>
      <w:r>
        <w:rPr>
          <w:rFonts w:hint="eastAsia" w:ascii="宋体"/>
        </w:rPr>
        <w:t>法人治理结构完善，理事会（董事会）和监事会或其他形式的决策、监督机构健全，运行机制有效。</w:t>
      </w:r>
    </w:p>
    <w:p>
      <w:pPr>
        <w:snapToGrid w:val="0"/>
        <w:spacing w:line="560" w:lineRule="exact"/>
        <w:ind w:firstLine="600" w:firstLineChars="200"/>
        <w:rPr>
          <w:rFonts w:hint="eastAsia" w:ascii="宋体"/>
        </w:rPr>
      </w:pPr>
      <w:r>
        <w:rPr>
          <w:rFonts w:hint="eastAsia" w:ascii="宋体"/>
        </w:rPr>
        <w:t>7．3．1．2 章程与发展规划</w:t>
      </w:r>
    </w:p>
    <w:p>
      <w:pPr>
        <w:snapToGrid w:val="0"/>
        <w:spacing w:line="560" w:lineRule="exact"/>
        <w:ind w:firstLine="600" w:firstLineChars="200"/>
        <w:rPr>
          <w:rFonts w:hint="eastAsia" w:ascii="宋体"/>
        </w:rPr>
      </w:pPr>
      <w:r>
        <w:rPr>
          <w:rFonts w:hint="eastAsia" w:ascii="宋体"/>
        </w:rPr>
        <w:t>有正式批准和发布的博物馆章程和博物馆发展规划，体现高品质</w:t>
      </w:r>
      <w:r>
        <w:rPr>
          <w:rFonts w:ascii="宋体"/>
        </w:rPr>
        <w:t>、特色化</w:t>
      </w:r>
      <w:r>
        <w:rPr>
          <w:rFonts w:hint="eastAsia" w:ascii="宋体"/>
        </w:rPr>
        <w:t>、</w:t>
      </w:r>
      <w:r>
        <w:rPr>
          <w:rFonts w:ascii="宋体"/>
        </w:rPr>
        <w:t>差异化</w:t>
      </w:r>
      <w:r>
        <w:rPr>
          <w:rFonts w:hint="eastAsia" w:ascii="宋体"/>
        </w:rPr>
        <w:t>方向</w:t>
      </w:r>
      <w:r>
        <w:rPr>
          <w:rFonts w:ascii="宋体"/>
        </w:rPr>
        <w:t>，</w:t>
      </w:r>
      <w:r>
        <w:rPr>
          <w:rFonts w:hint="eastAsia" w:ascii="宋体"/>
        </w:rPr>
        <w:t>服务</w:t>
      </w:r>
      <w:r>
        <w:rPr>
          <w:rFonts w:ascii="宋体"/>
        </w:rPr>
        <w:t>国家</w:t>
      </w:r>
      <w:r>
        <w:rPr>
          <w:rFonts w:hint="eastAsia" w:ascii="宋体"/>
        </w:rPr>
        <w:t>和</w:t>
      </w:r>
      <w:r>
        <w:rPr>
          <w:rFonts w:ascii="宋体"/>
        </w:rPr>
        <w:t>地区重大发展战略</w:t>
      </w:r>
      <w:r>
        <w:rPr>
          <w:rFonts w:hint="eastAsia" w:ascii="宋体"/>
        </w:rPr>
        <w:t>。年度工作计划符合发展规划要求。</w:t>
      </w:r>
    </w:p>
    <w:p>
      <w:pPr>
        <w:snapToGrid w:val="0"/>
        <w:spacing w:line="560" w:lineRule="exact"/>
        <w:ind w:firstLine="600" w:firstLineChars="200"/>
        <w:rPr>
          <w:rFonts w:hint="eastAsia" w:ascii="宋体"/>
        </w:rPr>
      </w:pPr>
      <w:r>
        <w:rPr>
          <w:rFonts w:hint="eastAsia" w:ascii="宋体"/>
        </w:rPr>
        <w:t>7．3．1．3 建筑与环境</w:t>
      </w:r>
    </w:p>
    <w:p>
      <w:pPr>
        <w:snapToGrid w:val="0"/>
        <w:spacing w:line="560" w:lineRule="exact"/>
        <w:ind w:firstLine="600" w:firstLineChars="200"/>
        <w:rPr>
          <w:rFonts w:hint="eastAsia" w:ascii="宋体"/>
        </w:rPr>
      </w:pPr>
      <w:r>
        <w:rPr>
          <w:rFonts w:hint="eastAsia" w:ascii="宋体"/>
        </w:rPr>
        <w:t>a) 建筑功能区块布局基本合理。</w:t>
      </w:r>
    </w:p>
    <w:p>
      <w:pPr>
        <w:snapToGrid w:val="0"/>
        <w:spacing w:line="560" w:lineRule="exact"/>
        <w:ind w:firstLine="600" w:firstLineChars="200"/>
        <w:rPr>
          <w:rFonts w:hint="eastAsia" w:ascii="宋体"/>
        </w:rPr>
      </w:pPr>
      <w:r>
        <w:rPr>
          <w:rFonts w:hint="eastAsia" w:ascii="宋体"/>
        </w:rPr>
        <w:t>b) 环境整洁，室内空气质量较好。</w:t>
      </w:r>
    </w:p>
    <w:p>
      <w:pPr>
        <w:snapToGrid w:val="0"/>
        <w:spacing w:line="560" w:lineRule="exact"/>
        <w:ind w:firstLine="600" w:firstLineChars="200"/>
        <w:rPr>
          <w:rFonts w:hint="eastAsia" w:ascii="宋体"/>
        </w:rPr>
      </w:pPr>
      <w:r>
        <w:rPr>
          <w:rFonts w:hint="eastAsia" w:ascii="宋体"/>
        </w:rPr>
        <w:t>7．3．1．4 人力资源</w:t>
      </w:r>
    </w:p>
    <w:p>
      <w:pPr>
        <w:snapToGrid w:val="0"/>
        <w:spacing w:line="560" w:lineRule="exact"/>
        <w:ind w:firstLine="600" w:firstLineChars="200"/>
        <w:rPr>
          <w:rFonts w:ascii="宋体"/>
        </w:rPr>
      </w:pPr>
      <w:r>
        <w:rPr>
          <w:rFonts w:hint="eastAsia" w:ascii="宋体"/>
        </w:rPr>
        <w:t>a) 岗位结构、梯次基本合理。高、中级管理人员一般</w:t>
      </w:r>
      <w:r>
        <w:rPr>
          <w:rFonts w:ascii="宋体"/>
        </w:rPr>
        <w:t>应</w:t>
      </w:r>
      <w:r>
        <w:rPr>
          <w:rFonts w:hint="eastAsia" w:ascii="宋体"/>
        </w:rPr>
        <w:t>具备大学以上文化程度。</w:t>
      </w:r>
    </w:p>
    <w:p>
      <w:pPr>
        <w:snapToGrid w:val="0"/>
        <w:spacing w:line="560" w:lineRule="exact"/>
        <w:ind w:firstLine="600" w:firstLineChars="200"/>
        <w:rPr>
          <w:rFonts w:hint="eastAsia" w:ascii="宋体"/>
        </w:rPr>
      </w:pPr>
      <w:r>
        <w:rPr>
          <w:rFonts w:hint="eastAsia" w:ascii="宋体"/>
        </w:rPr>
        <w:t>b) 员工考核、培训制度健全</w:t>
      </w:r>
      <w:r>
        <w:rPr>
          <w:rFonts w:hint="eastAsia" w:ascii="宋体" w:cs="宋体"/>
          <w:kern w:val="0"/>
        </w:rPr>
        <w:t>，人员、经费落实，业务培训全面，效果良好，强化上岗人员岗前培训管理，博物馆机构主要负责人员应具有文物行政</w:t>
      </w:r>
      <w:r>
        <w:rPr>
          <w:rFonts w:ascii="宋体" w:cs="宋体"/>
          <w:kern w:val="0"/>
        </w:rPr>
        <w:t>管理</w:t>
      </w:r>
      <w:r>
        <w:rPr>
          <w:rFonts w:hint="eastAsia" w:ascii="宋体" w:cs="宋体"/>
          <w:kern w:val="0"/>
        </w:rPr>
        <w:t>部门委托或认可的干部培训经历并取得结业证书。</w:t>
      </w:r>
    </w:p>
    <w:p>
      <w:pPr>
        <w:snapToGrid w:val="0"/>
        <w:spacing w:line="560" w:lineRule="exact"/>
        <w:ind w:firstLine="600" w:firstLineChars="200"/>
        <w:rPr>
          <w:rFonts w:hint="eastAsia" w:ascii="宋体"/>
        </w:rPr>
      </w:pPr>
      <w:r>
        <w:rPr>
          <w:rFonts w:hint="eastAsia" w:ascii="宋体"/>
        </w:rPr>
        <w:t>7．3．1．5 财务管理</w:t>
      </w:r>
    </w:p>
    <w:p>
      <w:pPr>
        <w:snapToGrid w:val="0"/>
        <w:spacing w:line="560" w:lineRule="exact"/>
        <w:ind w:firstLine="600" w:firstLineChars="200"/>
        <w:rPr>
          <w:rFonts w:hint="eastAsia" w:ascii="宋体"/>
        </w:rPr>
      </w:pPr>
      <w:r>
        <w:rPr>
          <w:rFonts w:hint="eastAsia" w:ascii="宋体"/>
        </w:rPr>
        <w:t>a) 财务管理制度完善并有效实施, 有基本的事业经费来源和保证。</w:t>
      </w:r>
    </w:p>
    <w:p>
      <w:pPr>
        <w:snapToGrid w:val="0"/>
        <w:spacing w:line="560" w:lineRule="exact"/>
        <w:ind w:firstLine="600" w:firstLineChars="200"/>
        <w:rPr>
          <w:rFonts w:hint="eastAsia" w:ascii="宋体"/>
        </w:rPr>
      </w:pPr>
      <w:r>
        <w:rPr>
          <w:rFonts w:hint="eastAsia" w:ascii="宋体"/>
        </w:rPr>
        <w:t>b) 有社会资助。</w:t>
      </w:r>
    </w:p>
    <w:p>
      <w:pPr>
        <w:snapToGrid w:val="0"/>
        <w:spacing w:line="560" w:lineRule="exact"/>
        <w:ind w:firstLine="600" w:firstLineChars="200"/>
        <w:rPr>
          <w:rFonts w:hint="eastAsia" w:ascii="宋体"/>
        </w:rPr>
      </w:pPr>
      <w:r>
        <w:rPr>
          <w:rFonts w:hint="eastAsia" w:ascii="宋体"/>
        </w:rPr>
        <w:t>7．3．1．6 安全保障</w:t>
      </w:r>
    </w:p>
    <w:p>
      <w:pPr>
        <w:snapToGrid w:val="0"/>
        <w:spacing w:line="560" w:lineRule="exact"/>
        <w:ind w:firstLine="600" w:firstLineChars="200"/>
        <w:rPr>
          <w:rFonts w:hint="eastAsia" w:ascii="宋体"/>
        </w:rPr>
      </w:pPr>
      <w:r>
        <w:rPr>
          <w:rFonts w:hint="eastAsia" w:ascii="宋体"/>
        </w:rPr>
        <w:t>a) 一、二、三级风险单位按要求落实相应的安全防范系统，一、二、三级风险部位按要求落实相应的安全防范措施。</w:t>
      </w:r>
    </w:p>
    <w:p>
      <w:pPr>
        <w:snapToGrid w:val="0"/>
        <w:spacing w:line="560" w:lineRule="exact"/>
        <w:ind w:firstLine="600" w:firstLineChars="200"/>
        <w:rPr>
          <w:rFonts w:hint="eastAsia" w:ascii="宋体"/>
        </w:rPr>
      </w:pPr>
      <w:r>
        <w:rPr>
          <w:rFonts w:hint="eastAsia" w:ascii="宋体"/>
        </w:rPr>
        <w:t>b) 有与博物馆规模相适应的专职保卫人员；保卫工作规章制度健全，措施得当，有处置一般突发事件的应急预案；保卫人员受过专业培训，工作程序规范；档案齐全，交接班制度完善、记录齐全；定期组织安全演练。</w:t>
      </w:r>
    </w:p>
    <w:p>
      <w:pPr>
        <w:snapToGrid w:val="0"/>
        <w:spacing w:line="560" w:lineRule="exact"/>
        <w:ind w:firstLine="600" w:firstLineChars="200"/>
        <w:rPr>
          <w:rFonts w:hint="eastAsia" w:ascii="宋体"/>
        </w:rPr>
      </w:pPr>
      <w:r>
        <w:rPr>
          <w:rFonts w:hint="eastAsia" w:ascii="宋体"/>
        </w:rPr>
        <w:t>c) 消防责任明确，管理制度完善；有针对一般火灾的消防应急预案；消防设施、设备按要求配备，有安全、有效的防雷装置，并定期进行检查、维修、更新；定期组织消防演练，保卫人员能够熟练、规范操作消防设备。</w:t>
      </w:r>
    </w:p>
    <w:p>
      <w:pPr>
        <w:snapToGrid w:val="0"/>
        <w:spacing w:line="560" w:lineRule="exact"/>
        <w:ind w:firstLine="600" w:firstLineChars="200"/>
        <w:rPr>
          <w:rFonts w:hint="eastAsia" w:ascii="宋体"/>
        </w:rPr>
      </w:pPr>
      <w:r>
        <w:rPr>
          <w:rFonts w:hint="eastAsia" w:ascii="宋体"/>
        </w:rPr>
        <w:t>d) 公共安全制度健全，应急预案规范；安全出口、疏散通道通畅，标志醒目，应急照明设备完好。</w:t>
      </w:r>
    </w:p>
    <w:p>
      <w:pPr>
        <w:snapToGrid w:val="0"/>
        <w:spacing w:line="560" w:lineRule="exact"/>
        <w:ind w:firstLine="600" w:firstLineChars="200"/>
        <w:rPr>
          <w:rFonts w:ascii="宋体"/>
        </w:rPr>
      </w:pPr>
      <w:r>
        <w:rPr>
          <w:rFonts w:hint="eastAsia" w:ascii="宋体"/>
        </w:rPr>
        <w:t>7．3．1．7 信息化建设</w:t>
      </w:r>
    </w:p>
    <w:p>
      <w:pPr>
        <w:snapToGrid w:val="0"/>
        <w:spacing w:line="560" w:lineRule="exact"/>
        <w:ind w:firstLine="600" w:firstLineChars="200"/>
        <w:rPr>
          <w:rFonts w:ascii="宋体"/>
        </w:rPr>
      </w:pPr>
      <w:r>
        <w:rPr>
          <w:rFonts w:hint="eastAsia" w:ascii="宋体"/>
        </w:rPr>
        <w:t>a)</w:t>
      </w:r>
      <w:r>
        <w:rPr>
          <w:rFonts w:ascii="宋体"/>
        </w:rPr>
        <w:t xml:space="preserve"> </w:t>
      </w:r>
      <w:r>
        <w:rPr>
          <w:rFonts w:hint="eastAsia" w:ascii="宋体"/>
        </w:rPr>
        <w:t>能够接入国际互联网，在编人员人均电脑配备率100%。</w:t>
      </w:r>
    </w:p>
    <w:p>
      <w:pPr>
        <w:snapToGrid w:val="0"/>
        <w:spacing w:line="560" w:lineRule="exact"/>
        <w:ind w:firstLine="600" w:firstLineChars="200"/>
        <w:rPr>
          <w:rFonts w:hint="eastAsia" w:ascii="宋体"/>
        </w:rPr>
      </w:pPr>
      <w:r>
        <w:rPr>
          <w:rFonts w:hint="eastAsia" w:ascii="宋体"/>
        </w:rPr>
        <w:t>b)</w:t>
      </w:r>
      <w:r>
        <w:rPr>
          <w:rFonts w:ascii="宋体"/>
        </w:rPr>
        <w:t xml:space="preserve"> </w:t>
      </w:r>
      <w:r>
        <w:rPr>
          <w:rFonts w:hint="eastAsia" w:ascii="宋体"/>
        </w:rPr>
        <w:t>有功能完善、运行可靠的局域网办公信息系统。</w:t>
      </w:r>
    </w:p>
    <w:p>
      <w:pPr>
        <w:snapToGrid w:val="0"/>
        <w:spacing w:line="560" w:lineRule="exact"/>
        <w:ind w:firstLine="600" w:firstLineChars="200"/>
        <w:rPr>
          <w:rFonts w:hint="eastAsia" w:ascii="宋体"/>
        </w:rPr>
      </w:pPr>
      <w:r>
        <w:rPr>
          <w:rFonts w:hint="eastAsia" w:ascii="宋体"/>
        </w:rPr>
        <w:t>7．3．2 藏品管理与科学研究</w:t>
      </w:r>
    </w:p>
    <w:p>
      <w:pPr>
        <w:snapToGrid w:val="0"/>
        <w:spacing w:line="560" w:lineRule="exact"/>
        <w:ind w:firstLine="600" w:firstLineChars="200"/>
        <w:rPr>
          <w:rFonts w:hint="eastAsia" w:ascii="宋体"/>
        </w:rPr>
      </w:pPr>
      <w:r>
        <w:rPr>
          <w:rFonts w:hint="eastAsia" w:ascii="宋体"/>
        </w:rPr>
        <w:t>7．3．2．1 藏品管理</w:t>
      </w:r>
    </w:p>
    <w:p>
      <w:pPr>
        <w:snapToGrid w:val="0"/>
        <w:spacing w:line="560" w:lineRule="exact"/>
        <w:ind w:firstLine="600" w:firstLineChars="200"/>
        <w:rPr>
          <w:rFonts w:hint="eastAsia" w:ascii="宋体"/>
        </w:rPr>
      </w:pPr>
      <w:r>
        <w:rPr>
          <w:rFonts w:hint="eastAsia" w:ascii="宋体"/>
        </w:rPr>
        <w:t>a) 藏品资源与本馆的性质、任务相符，形成基本的体系。</w:t>
      </w:r>
    </w:p>
    <w:p>
      <w:pPr>
        <w:snapToGrid w:val="0"/>
        <w:spacing w:line="560" w:lineRule="exact"/>
        <w:ind w:firstLine="600" w:firstLineChars="200"/>
        <w:rPr>
          <w:rFonts w:hint="eastAsia" w:ascii="宋体"/>
          <w:bCs/>
        </w:rPr>
      </w:pPr>
      <w:r>
        <w:rPr>
          <w:rFonts w:hint="eastAsia" w:ascii="宋体"/>
        </w:rPr>
        <w:t>b</w:t>
      </w:r>
      <w:r>
        <w:rPr>
          <w:rFonts w:hint="eastAsia" w:ascii="宋体"/>
          <w:bCs/>
        </w:rPr>
        <w:t>) 藏品总量300件/套以上、藏品</w:t>
      </w:r>
      <w:r>
        <w:rPr>
          <w:rFonts w:ascii="宋体"/>
          <w:bCs/>
        </w:rPr>
        <w:t>总体</w:t>
      </w:r>
      <w:r>
        <w:rPr>
          <w:rFonts w:hint="eastAsia" w:ascii="宋体"/>
          <w:bCs/>
        </w:rPr>
        <w:t>价值比较珍贵，具有较高的历史、艺术、科学价值，其中一类价值具省级意义。</w:t>
      </w:r>
    </w:p>
    <w:p>
      <w:pPr>
        <w:snapToGrid w:val="0"/>
        <w:spacing w:line="560" w:lineRule="exact"/>
        <w:ind w:firstLine="600" w:firstLineChars="200"/>
        <w:rPr>
          <w:rFonts w:hint="eastAsia" w:ascii="宋体"/>
        </w:rPr>
      </w:pPr>
      <w:r>
        <w:rPr>
          <w:rFonts w:hint="eastAsia" w:ascii="宋体"/>
        </w:rPr>
        <w:t>c) 有藏品数据库。</w:t>
      </w:r>
    </w:p>
    <w:p>
      <w:pPr>
        <w:snapToGrid w:val="0"/>
        <w:spacing w:line="560" w:lineRule="exact"/>
        <w:ind w:firstLine="600" w:firstLineChars="200"/>
        <w:rPr>
          <w:rFonts w:hint="eastAsia" w:ascii="宋体"/>
        </w:rPr>
      </w:pPr>
      <w:r>
        <w:rPr>
          <w:rFonts w:hint="eastAsia" w:ascii="宋体"/>
        </w:rPr>
        <w:t>d) 有与本馆宗旨、使命相符的藏品征集政策和收藏范围；有规范的藏品征集组织与制度，对征集的藏品进行鉴定；有接受捐赠等多种征集渠道，征集经费使用合理、效果好。</w:t>
      </w:r>
    </w:p>
    <w:p>
      <w:pPr>
        <w:snapToGrid w:val="0"/>
        <w:spacing w:line="560" w:lineRule="exact"/>
        <w:ind w:firstLine="600" w:firstLineChars="200"/>
        <w:rPr>
          <w:rFonts w:hint="eastAsia" w:ascii="宋体"/>
        </w:rPr>
      </w:pPr>
      <w:r>
        <w:rPr>
          <w:rFonts w:hint="eastAsia" w:ascii="宋体"/>
        </w:rPr>
        <w:t>e) 藏品管理制度健全；藏品入藏手续齐全、资料完整；藏品总登记账清晰，账物相符；藏品档案记录规范；新入藏的藏品及时建档备案，并及时登记入藏品总账。</w:t>
      </w:r>
    </w:p>
    <w:p>
      <w:pPr>
        <w:snapToGrid w:val="0"/>
        <w:spacing w:line="560" w:lineRule="exact"/>
        <w:ind w:firstLine="600" w:firstLineChars="200"/>
        <w:rPr>
          <w:rFonts w:hint="eastAsia" w:ascii="宋体"/>
        </w:rPr>
      </w:pPr>
      <w:r>
        <w:rPr>
          <w:rFonts w:hint="eastAsia" w:ascii="宋体"/>
        </w:rPr>
        <w:t>f) 库房面积基本满足收藏需要；库房管理制度健全；库房设施、设备基本适应藏品存放环境要求；藏品提用手续齐全，进、出库记录完整；藏品存放规范; 一级藏品均配备有符合要求的装具,一级文物和其它易损易坏的珍贵文物有专柜或专库存放并由专人负责保管；库房重点部位能控制温湿度，采光照明基本符合规范要求；库房整洁，空气无异味。</w:t>
      </w:r>
    </w:p>
    <w:p>
      <w:pPr>
        <w:snapToGrid w:val="0"/>
        <w:spacing w:line="560" w:lineRule="exact"/>
        <w:ind w:firstLine="600" w:firstLineChars="200"/>
        <w:rPr>
          <w:rFonts w:hint="eastAsia" w:ascii="宋体"/>
        </w:rPr>
      </w:pPr>
      <w:r>
        <w:rPr>
          <w:rFonts w:hint="eastAsia" w:ascii="宋体"/>
        </w:rPr>
        <w:t>g) 藏品保养制度和措施健全，效果较好</w:t>
      </w:r>
    </w:p>
    <w:p>
      <w:pPr>
        <w:snapToGrid w:val="0"/>
        <w:spacing w:line="560" w:lineRule="exact"/>
        <w:ind w:firstLine="600" w:firstLineChars="200"/>
        <w:rPr>
          <w:rFonts w:hint="eastAsia" w:ascii="宋体"/>
        </w:rPr>
      </w:pPr>
      <w:r>
        <w:rPr>
          <w:rFonts w:hint="eastAsia" w:ascii="宋体"/>
        </w:rPr>
        <w:t>7．3．2．2 学术研究与科技</w:t>
      </w:r>
    </w:p>
    <w:p>
      <w:pPr>
        <w:snapToGrid w:val="0"/>
        <w:spacing w:line="560" w:lineRule="exact"/>
        <w:ind w:firstLine="600" w:firstLineChars="200"/>
        <w:rPr>
          <w:rFonts w:hint="eastAsia" w:ascii="宋体"/>
        </w:rPr>
      </w:pPr>
      <w:r>
        <w:rPr>
          <w:rFonts w:hint="eastAsia" w:ascii="宋体"/>
        </w:rPr>
        <w:t>a) 有学术机构，学术带头人为有地区性学术影响的专家；定期举办区域内学术活动；定期出版学术刊物；馆内人员每年在省级（含）以上刊物发表专业论文。</w:t>
      </w:r>
    </w:p>
    <w:p>
      <w:pPr>
        <w:snapToGrid w:val="0"/>
        <w:spacing w:line="560" w:lineRule="exact"/>
        <w:ind w:firstLine="600" w:firstLineChars="200"/>
        <w:rPr>
          <w:rFonts w:ascii="宋体"/>
        </w:rPr>
      </w:pPr>
      <w:r>
        <w:rPr>
          <w:rFonts w:hint="eastAsia" w:ascii="宋体"/>
        </w:rPr>
        <w:t>b) 有一定科研能力，能借助或引进高等学校、科研院所的专业科技力量开展相关科学技术研究和</w:t>
      </w:r>
      <w:r>
        <w:rPr>
          <w:rFonts w:ascii="宋体"/>
        </w:rPr>
        <w:t>学术交流</w:t>
      </w:r>
      <w:r>
        <w:rPr>
          <w:rFonts w:hint="eastAsia" w:ascii="宋体"/>
        </w:rPr>
        <w:t>工作，并将有关成果运用到实际工作中。</w:t>
      </w:r>
    </w:p>
    <w:p>
      <w:pPr>
        <w:snapToGrid w:val="0"/>
        <w:spacing w:line="560" w:lineRule="exact"/>
        <w:ind w:firstLine="600" w:firstLineChars="200"/>
        <w:rPr>
          <w:rFonts w:hint="eastAsia" w:ascii="宋体"/>
        </w:rPr>
      </w:pPr>
      <w:r>
        <w:rPr>
          <w:rFonts w:hint="eastAsia" w:ascii="宋体"/>
        </w:rPr>
        <w:t>7．3．3． 陈列展览与社会服务</w:t>
      </w:r>
    </w:p>
    <w:p>
      <w:pPr>
        <w:snapToGrid w:val="0"/>
        <w:spacing w:line="560" w:lineRule="exact"/>
        <w:ind w:firstLine="600" w:firstLineChars="200"/>
        <w:rPr>
          <w:rFonts w:hint="eastAsia" w:ascii="宋体"/>
        </w:rPr>
      </w:pPr>
      <w:r>
        <w:rPr>
          <w:rFonts w:hint="eastAsia" w:ascii="宋体"/>
        </w:rPr>
        <w:t>7．3．3．1 影响力</w:t>
      </w:r>
    </w:p>
    <w:p>
      <w:pPr>
        <w:snapToGrid w:val="0"/>
        <w:spacing w:line="560" w:lineRule="exact"/>
        <w:ind w:firstLine="600" w:firstLineChars="200"/>
        <w:rPr>
          <w:rFonts w:hint="eastAsia" w:ascii="宋体"/>
        </w:rPr>
      </w:pPr>
      <w:r>
        <w:rPr>
          <w:rFonts w:hint="eastAsia" w:ascii="宋体"/>
        </w:rPr>
        <w:t>a) 有博物馆品牌标志;有较为系统的博物馆宣传计划，地区级媒体经常报道博物馆动态。</w:t>
      </w:r>
    </w:p>
    <w:p>
      <w:pPr>
        <w:snapToGrid w:val="0"/>
        <w:spacing w:line="560" w:lineRule="exact"/>
        <w:ind w:firstLine="600" w:firstLineChars="200"/>
        <w:rPr>
          <w:rFonts w:hint="eastAsia" w:ascii="宋体"/>
        </w:rPr>
      </w:pPr>
      <w:r>
        <w:rPr>
          <w:rFonts w:hint="eastAsia" w:ascii="宋体"/>
        </w:rPr>
        <w:t>b) 在省内有较高的知名度和较好的声誉；公众影响力较强，年观众</w:t>
      </w:r>
      <w:r>
        <w:rPr>
          <w:rFonts w:hint="eastAsia" w:ascii="宋体" w:cs="宋体"/>
          <w:kern w:val="0"/>
        </w:rPr>
        <w:t>3万人次以上</w:t>
      </w:r>
      <w:r>
        <w:rPr>
          <w:rFonts w:hint="eastAsia" w:ascii="宋体"/>
        </w:rPr>
        <w:t>；定期举办省内巡展和引进展览。</w:t>
      </w:r>
    </w:p>
    <w:p>
      <w:pPr>
        <w:snapToGrid w:val="0"/>
        <w:spacing w:line="560" w:lineRule="exact"/>
        <w:ind w:firstLine="600" w:firstLineChars="200"/>
        <w:rPr>
          <w:rFonts w:ascii="宋体"/>
        </w:rPr>
      </w:pPr>
      <w:r>
        <w:rPr>
          <w:rFonts w:hint="eastAsia" w:ascii="宋体"/>
        </w:rPr>
        <w:t>c) 主动融入博物馆所在地城乡人民社会文化生活，年均</w:t>
      </w:r>
      <w:r>
        <w:rPr>
          <w:rFonts w:ascii="宋体"/>
        </w:rPr>
        <w:t>开展社区活动不少于5</w:t>
      </w:r>
      <w:r>
        <w:rPr>
          <w:rFonts w:hint="eastAsia" w:ascii="宋体"/>
        </w:rPr>
        <w:t>次。</w:t>
      </w:r>
    </w:p>
    <w:p>
      <w:pPr>
        <w:snapToGrid w:val="0"/>
        <w:spacing w:line="560" w:lineRule="exact"/>
        <w:ind w:firstLine="600" w:firstLineChars="200"/>
        <w:rPr>
          <w:rFonts w:ascii="宋体"/>
        </w:rPr>
      </w:pPr>
      <w:r>
        <w:rPr>
          <w:rFonts w:ascii="宋体"/>
        </w:rPr>
        <w:t xml:space="preserve">d) </w:t>
      </w:r>
      <w:r>
        <w:rPr>
          <w:rFonts w:hint="eastAsia" w:ascii="宋体"/>
        </w:rPr>
        <w:t>积极参与各类博物馆行业组织、区域博物馆联盟、馆际交流平台。</w:t>
      </w:r>
    </w:p>
    <w:p>
      <w:pPr>
        <w:snapToGrid w:val="0"/>
        <w:spacing w:line="560" w:lineRule="exact"/>
        <w:ind w:firstLine="600" w:firstLineChars="200"/>
        <w:rPr>
          <w:rFonts w:ascii="宋体"/>
        </w:rPr>
      </w:pPr>
      <w:r>
        <w:rPr>
          <w:rFonts w:ascii="宋体"/>
        </w:rPr>
        <w:t>e</w:t>
      </w:r>
      <w:r>
        <w:rPr>
          <w:rFonts w:hint="eastAsia" w:ascii="宋体"/>
        </w:rPr>
        <w:t>) 与</w:t>
      </w:r>
      <w:r>
        <w:rPr>
          <w:rFonts w:ascii="宋体"/>
        </w:rPr>
        <w:t>地域相邻、主题相近、藏品相关的</w:t>
      </w:r>
      <w:r>
        <w:rPr>
          <w:rFonts w:hint="eastAsia" w:ascii="宋体"/>
        </w:rPr>
        <w:t>博物馆之间建立密切</w:t>
      </w:r>
      <w:r>
        <w:rPr>
          <w:rFonts w:ascii="宋体"/>
        </w:rPr>
        <w:t>关系，与相关博物馆</w:t>
      </w:r>
      <w:r>
        <w:rPr>
          <w:rFonts w:hint="eastAsia" w:ascii="宋体"/>
        </w:rPr>
        <w:t>加强在藏品、展览、教育、人才资源方面的交流与合作。</w:t>
      </w:r>
    </w:p>
    <w:p>
      <w:pPr>
        <w:snapToGrid w:val="0"/>
        <w:spacing w:line="560" w:lineRule="exact"/>
        <w:ind w:firstLine="600" w:firstLineChars="200"/>
        <w:rPr>
          <w:rFonts w:ascii="宋体"/>
        </w:rPr>
      </w:pPr>
      <w:r>
        <w:rPr>
          <w:rFonts w:ascii="宋体"/>
        </w:rPr>
        <w:t>f</w:t>
      </w:r>
      <w:r>
        <w:rPr>
          <w:rFonts w:hint="eastAsia" w:ascii="宋体"/>
        </w:rPr>
        <w:t>) 为其他</w:t>
      </w:r>
      <w:r>
        <w:rPr>
          <w:rFonts w:ascii="宋体"/>
        </w:rPr>
        <w:t>中小博物馆</w:t>
      </w:r>
      <w:r>
        <w:rPr>
          <w:rFonts w:hint="eastAsia" w:ascii="宋体"/>
        </w:rPr>
        <w:t>、</w:t>
      </w:r>
      <w:r>
        <w:rPr>
          <w:rFonts w:ascii="宋体"/>
        </w:rPr>
        <w:t>非国有博物馆</w:t>
      </w:r>
      <w:r>
        <w:rPr>
          <w:rFonts w:hint="eastAsia" w:ascii="宋体"/>
        </w:rPr>
        <w:t>提供对口帮扶，积极融入相关形式</w:t>
      </w:r>
      <w:r>
        <w:rPr>
          <w:rFonts w:ascii="宋体"/>
        </w:rPr>
        <w:t>的</w:t>
      </w:r>
      <w:r>
        <w:rPr>
          <w:rFonts w:hint="eastAsia" w:ascii="宋体"/>
        </w:rPr>
        <w:t>联展、巡展、互换展览和人员互派等长效协同发展机制。</w:t>
      </w:r>
    </w:p>
    <w:p>
      <w:pPr>
        <w:snapToGrid w:val="0"/>
        <w:spacing w:line="560" w:lineRule="exact"/>
        <w:ind w:firstLine="600" w:firstLineChars="200"/>
        <w:rPr>
          <w:rFonts w:hint="eastAsia" w:ascii="宋体"/>
        </w:rPr>
      </w:pPr>
      <w:r>
        <w:rPr>
          <w:rFonts w:hint="eastAsia" w:ascii="宋体"/>
        </w:rPr>
        <w:t>7．3．3．2</w:t>
      </w:r>
      <w:r>
        <w:rPr>
          <w:rFonts w:ascii="宋体"/>
        </w:rPr>
        <w:t xml:space="preserve">  </w:t>
      </w:r>
      <w:r>
        <w:rPr>
          <w:rFonts w:hint="eastAsia" w:ascii="宋体"/>
        </w:rPr>
        <w:t>展示、教育和传播</w:t>
      </w:r>
    </w:p>
    <w:p>
      <w:pPr>
        <w:snapToGrid w:val="0"/>
        <w:spacing w:line="560" w:lineRule="exact"/>
        <w:ind w:firstLine="600" w:firstLineChars="200"/>
        <w:rPr>
          <w:rFonts w:hint="eastAsia" w:ascii="宋体"/>
        </w:rPr>
      </w:pPr>
      <w:r>
        <w:rPr>
          <w:rFonts w:hint="eastAsia" w:ascii="宋体"/>
        </w:rPr>
        <w:t>a) 展厅环境整洁，照明符合设计规范要求，珍贵文物展品的保存环境基本达标。</w:t>
      </w:r>
    </w:p>
    <w:p>
      <w:pPr>
        <w:snapToGrid w:val="0"/>
        <w:spacing w:line="560" w:lineRule="exact"/>
        <w:ind w:firstLine="600" w:firstLineChars="200"/>
        <w:rPr>
          <w:rFonts w:hint="eastAsia" w:ascii="宋体"/>
        </w:rPr>
      </w:pPr>
      <w:r>
        <w:rPr>
          <w:rFonts w:hint="eastAsia" w:ascii="宋体"/>
        </w:rPr>
        <w:t>b) 基本陈列主题明确，体现本馆特色；策划方案比较合理，省级专家参加论证；内容研究具有一定深度，展品组织较合理，文字说明准确；展览设计较好表达陈列主题；</w:t>
      </w:r>
      <w:r>
        <w:rPr>
          <w:rFonts w:ascii="宋体"/>
        </w:rPr>
        <w:t>具有基本陈列动态调整机制，</w:t>
      </w:r>
      <w:r>
        <w:rPr>
          <w:rFonts w:hint="eastAsia" w:ascii="宋体"/>
        </w:rPr>
        <w:t>及时进行内容和展品更新；有一定社会美誉度。</w:t>
      </w:r>
    </w:p>
    <w:p>
      <w:pPr>
        <w:snapToGrid w:val="0"/>
        <w:spacing w:line="560" w:lineRule="exact"/>
        <w:ind w:firstLine="600" w:firstLineChars="200"/>
        <w:rPr>
          <w:rFonts w:hint="eastAsia" w:ascii="宋体"/>
        </w:rPr>
      </w:pPr>
      <w:r>
        <w:rPr>
          <w:rFonts w:hint="eastAsia" w:ascii="宋体"/>
        </w:rPr>
        <w:t>c) 采取多种合作模式，定期举办原创性</w:t>
      </w:r>
      <w:r>
        <w:rPr>
          <w:rFonts w:ascii="宋体"/>
        </w:rPr>
        <w:t>、</w:t>
      </w:r>
      <w:r>
        <w:rPr>
          <w:rFonts w:hint="eastAsia" w:ascii="宋体"/>
        </w:rPr>
        <w:t>有地区性影响力的临时展览；临时展览</w:t>
      </w:r>
      <w:r>
        <w:rPr>
          <w:rFonts w:ascii="宋体"/>
        </w:rPr>
        <w:t>主题</w:t>
      </w:r>
      <w:r>
        <w:rPr>
          <w:rFonts w:hint="eastAsia" w:ascii="宋体"/>
        </w:rPr>
        <w:t>注重观众调查</w:t>
      </w:r>
      <w:r>
        <w:rPr>
          <w:rFonts w:ascii="宋体"/>
        </w:rPr>
        <w:t>，筛选</w:t>
      </w:r>
      <w:r>
        <w:rPr>
          <w:rFonts w:hint="eastAsia" w:ascii="宋体"/>
        </w:rPr>
        <w:t>过程引入</w:t>
      </w:r>
      <w:r>
        <w:rPr>
          <w:rFonts w:ascii="宋体"/>
        </w:rPr>
        <w:t>观众需求</w:t>
      </w:r>
      <w:r>
        <w:rPr>
          <w:rFonts w:hint="eastAsia" w:ascii="宋体"/>
        </w:rPr>
        <w:t>因素，有前期策划和营销计划，展览的社会效益较好。</w:t>
      </w:r>
    </w:p>
    <w:p>
      <w:pPr>
        <w:snapToGrid w:val="0"/>
        <w:spacing w:line="560" w:lineRule="exact"/>
        <w:ind w:firstLine="600" w:firstLineChars="200"/>
        <w:rPr>
          <w:rFonts w:hint="eastAsia" w:ascii="宋体"/>
        </w:rPr>
      </w:pPr>
      <w:r>
        <w:rPr>
          <w:rFonts w:hint="eastAsia" w:ascii="宋体"/>
        </w:rPr>
        <w:t>d) 能根据自身特点、条件，运用现代信息技术，开展形式多样、生动活泼的社会教育和服务活动，参与社区文化建设和对外文化交流与合作。</w:t>
      </w:r>
    </w:p>
    <w:p>
      <w:pPr>
        <w:snapToGrid w:val="0"/>
        <w:spacing w:line="560" w:lineRule="exact"/>
        <w:ind w:firstLine="600" w:firstLineChars="200"/>
        <w:rPr>
          <w:rFonts w:hint="eastAsia" w:ascii="宋体"/>
        </w:rPr>
      </w:pPr>
      <w:r>
        <w:rPr>
          <w:rFonts w:hint="eastAsia" w:ascii="宋体"/>
        </w:rPr>
        <w:t>有社会教育机构和专门从事社会教育工作的人员；有具体可行的社会教育工作方案和针对不同观众群体的社会教育计划；经常与教育部门以及其他单位联系或建立共建单位，开展有针对性的教育活动，积极推动博物馆进校园进课堂进教材，举办不同形式的讲座等活动，服务学校、工厂、社区和农村等不同观众群体；为地市级爱国主义教育、科普教育基地。</w:t>
      </w:r>
    </w:p>
    <w:p>
      <w:pPr>
        <w:snapToGrid w:val="0"/>
        <w:spacing w:line="560" w:lineRule="exact"/>
        <w:ind w:firstLine="600" w:firstLineChars="200"/>
        <w:rPr>
          <w:rFonts w:hint="eastAsia" w:ascii="宋体"/>
        </w:rPr>
      </w:pPr>
      <w:r>
        <w:rPr>
          <w:rFonts w:hint="eastAsia" w:ascii="宋体"/>
        </w:rPr>
        <w:t>e) 有较高素质、稳定的讲解员队伍；有适合不同观众群体的科学、准确、生动的讲解词；定期进行义务讲解；有针对未成年观众群体的讲解服务。</w:t>
      </w:r>
    </w:p>
    <w:p>
      <w:pPr>
        <w:snapToGrid w:val="0"/>
        <w:spacing w:line="560" w:lineRule="exact"/>
        <w:ind w:firstLine="600" w:firstLineChars="200"/>
        <w:rPr>
          <w:rFonts w:hint="eastAsia" w:ascii="宋体"/>
        </w:rPr>
      </w:pPr>
      <w:r>
        <w:rPr>
          <w:rFonts w:hint="eastAsia" w:ascii="宋体"/>
        </w:rPr>
        <w:t xml:space="preserve">7．3．3．3 </w:t>
      </w:r>
      <w:r>
        <w:rPr>
          <w:rFonts w:ascii="宋体"/>
        </w:rPr>
        <w:t xml:space="preserve">  </w:t>
      </w:r>
      <w:r>
        <w:rPr>
          <w:rFonts w:hint="eastAsia" w:ascii="宋体"/>
        </w:rPr>
        <w:t>公众服务</w:t>
      </w:r>
    </w:p>
    <w:p>
      <w:pPr>
        <w:snapToGrid w:val="0"/>
        <w:spacing w:line="560" w:lineRule="exact"/>
        <w:ind w:firstLine="600" w:firstLineChars="200"/>
        <w:rPr>
          <w:rFonts w:hint="eastAsia" w:ascii="宋体"/>
        </w:rPr>
      </w:pPr>
      <w:r>
        <w:rPr>
          <w:rFonts w:hint="eastAsia" w:ascii="宋体"/>
        </w:rPr>
        <w:t>a) 博物馆志愿者队伍稳定、有一定规模，全部实施上岗培训，每名志愿者每年为博物馆或观众服务48小时以上。</w:t>
      </w:r>
    </w:p>
    <w:p>
      <w:pPr>
        <w:snapToGrid w:val="0"/>
        <w:spacing w:line="560" w:lineRule="exact"/>
        <w:ind w:firstLine="600" w:firstLineChars="200"/>
        <w:rPr>
          <w:rFonts w:hint="eastAsia" w:ascii="宋体"/>
        </w:rPr>
      </w:pPr>
      <w:r>
        <w:rPr>
          <w:rFonts w:hint="eastAsia" w:ascii="宋体"/>
        </w:rPr>
        <w:t>b) 博物馆</w:t>
      </w:r>
      <w:r>
        <w:rPr>
          <w:rFonts w:ascii="宋体"/>
        </w:rPr>
        <w:t>每</w:t>
      </w:r>
      <w:r>
        <w:rPr>
          <w:rFonts w:hint="eastAsia" w:ascii="宋体"/>
        </w:rPr>
        <w:t>年开放时长</w:t>
      </w:r>
      <w:r>
        <w:rPr>
          <w:rFonts w:ascii="宋体"/>
        </w:rPr>
        <w:t>24</w:t>
      </w:r>
      <w:r>
        <w:rPr>
          <w:rFonts w:hint="eastAsia" w:ascii="宋体"/>
        </w:rPr>
        <w:t>0天以上；基本陈列在特定时间段定期免费开放，或</w:t>
      </w:r>
      <w:r>
        <w:rPr>
          <w:rFonts w:ascii="宋体"/>
        </w:rPr>
        <w:t>向教师、军人、</w:t>
      </w:r>
      <w:r>
        <w:rPr>
          <w:rFonts w:hint="eastAsia" w:ascii="宋体"/>
        </w:rPr>
        <w:t>老年人</w:t>
      </w:r>
      <w:r>
        <w:rPr>
          <w:rFonts w:ascii="宋体"/>
        </w:rPr>
        <w:t>、未成年人等免费开放</w:t>
      </w:r>
      <w:r>
        <w:rPr>
          <w:rFonts w:hint="eastAsia" w:ascii="宋体"/>
        </w:rPr>
        <w:t>；日常免费、优惠开放制度和措施向社会公示；年免费接待青少年观众人数占观众总人数的20%以上；</w:t>
      </w:r>
      <w:r>
        <w:rPr>
          <w:rFonts w:hint="eastAsia" w:ascii="宋体" w:cs="宋体"/>
          <w:kern w:val="0"/>
        </w:rPr>
        <w:t>科学测定、管理观众承载量。</w:t>
      </w:r>
    </w:p>
    <w:p>
      <w:pPr>
        <w:snapToGrid w:val="0"/>
        <w:spacing w:line="560" w:lineRule="exact"/>
        <w:ind w:firstLine="600" w:firstLineChars="200"/>
        <w:rPr>
          <w:rFonts w:hint="eastAsia" w:ascii="宋体"/>
        </w:rPr>
      </w:pPr>
      <w:r>
        <w:rPr>
          <w:rFonts w:hint="eastAsia" w:ascii="宋体"/>
        </w:rPr>
        <w:t>c) 交通方便，可进入性较好；博物馆出入口处道路通畅；外部引导标识设置比较合理，清楚、美观。</w:t>
      </w:r>
    </w:p>
    <w:p>
      <w:pPr>
        <w:snapToGrid w:val="0"/>
        <w:spacing w:line="560" w:lineRule="exact"/>
        <w:ind w:firstLine="600" w:firstLineChars="200"/>
        <w:rPr>
          <w:rFonts w:hint="eastAsia" w:ascii="宋体"/>
        </w:rPr>
      </w:pPr>
      <w:r>
        <w:rPr>
          <w:rFonts w:hint="eastAsia" w:ascii="宋体"/>
        </w:rPr>
        <w:t>d) 设室内售票点，或实施</w:t>
      </w:r>
      <w:r>
        <w:rPr>
          <w:rFonts w:ascii="宋体"/>
        </w:rPr>
        <w:t>互联网</w:t>
      </w:r>
      <w:r>
        <w:rPr>
          <w:rFonts w:hint="eastAsia" w:ascii="宋体"/>
        </w:rPr>
        <w:t>售票</w:t>
      </w:r>
      <w:r>
        <w:rPr>
          <w:rFonts w:ascii="宋体"/>
        </w:rPr>
        <w:t>、二维码验票</w:t>
      </w:r>
      <w:r>
        <w:rPr>
          <w:rFonts w:hint="eastAsia" w:ascii="宋体"/>
        </w:rPr>
        <w:t>；参观游览线路基本合理、顺畅；设有</w:t>
      </w:r>
      <w:r>
        <w:rPr>
          <w:rFonts w:hint="eastAsia" w:ascii="宋体" w:cs="宋体"/>
          <w:kern w:val="0"/>
        </w:rPr>
        <w:t>观众咨询服务场所，服务人员业务熟悉，服务热情；</w:t>
      </w:r>
      <w:r>
        <w:rPr>
          <w:rFonts w:hint="eastAsia" w:ascii="宋体"/>
        </w:rPr>
        <w:t>博物馆导览等</w:t>
      </w:r>
      <w:r>
        <w:rPr>
          <w:rFonts w:hint="eastAsia" w:ascii="宋体" w:cs="宋体"/>
          <w:kern w:val="0"/>
        </w:rPr>
        <w:t>基本信息资料内容丰富，制作较好，并</w:t>
      </w:r>
      <w:r>
        <w:rPr>
          <w:rFonts w:hint="eastAsia" w:ascii="宋体"/>
        </w:rPr>
        <w:t>免费为观众提供；设有免费物品寄存处和纪念品、</w:t>
      </w:r>
      <w:r>
        <w:rPr>
          <w:rFonts w:ascii="宋体"/>
        </w:rPr>
        <w:t>文创产品</w:t>
      </w:r>
      <w:r>
        <w:rPr>
          <w:rFonts w:hint="eastAsia" w:ascii="宋体"/>
        </w:rPr>
        <w:t>销售服务设施等；厕所</w:t>
      </w:r>
      <w:r>
        <w:rPr>
          <w:rFonts w:ascii="宋体"/>
        </w:rPr>
        <w:t>等</w:t>
      </w:r>
      <w:r>
        <w:rPr>
          <w:rFonts w:hint="eastAsia" w:ascii="宋体"/>
        </w:rPr>
        <w:t>卫生设施、设备布局合理，数量满足需要、</w:t>
      </w:r>
      <w:r>
        <w:rPr>
          <w:rFonts w:ascii="宋体"/>
        </w:rPr>
        <w:t>维护清洁及时</w:t>
      </w:r>
      <w:r>
        <w:rPr>
          <w:rFonts w:hint="eastAsia" w:ascii="宋体"/>
        </w:rPr>
        <w:t>，并与环境相协调；各种设施、设备中、外文标识清楚。</w:t>
      </w:r>
    </w:p>
    <w:p>
      <w:pPr>
        <w:snapToGrid w:val="0"/>
        <w:spacing w:line="560" w:lineRule="exact"/>
        <w:ind w:firstLine="600" w:firstLineChars="200"/>
        <w:rPr>
          <w:rFonts w:hint="eastAsia" w:ascii="宋体"/>
        </w:rPr>
      </w:pPr>
      <w:r>
        <w:rPr>
          <w:rFonts w:hint="eastAsia" w:ascii="宋体"/>
        </w:rPr>
        <w:t>e) 文化产品开发体现本馆特色。</w:t>
      </w:r>
    </w:p>
    <w:p>
      <w:pPr>
        <w:snapToGrid w:val="0"/>
        <w:spacing w:line="560" w:lineRule="exact"/>
        <w:ind w:firstLine="600" w:firstLineChars="200"/>
        <w:rPr>
          <w:rFonts w:hint="eastAsia" w:ascii="宋体"/>
        </w:rPr>
      </w:pPr>
      <w:r>
        <w:rPr>
          <w:rFonts w:hint="eastAsia" w:ascii="宋体"/>
        </w:rPr>
        <w:t>f) 提供藏品代为保管、养护及咨询等公众服务项目。</w:t>
      </w:r>
    </w:p>
    <w:p>
      <w:pPr>
        <w:snapToGrid w:val="0"/>
        <w:spacing w:line="560" w:lineRule="exact"/>
        <w:ind w:firstLine="600" w:firstLineChars="200"/>
        <w:rPr>
          <w:rFonts w:ascii="宋体"/>
        </w:rPr>
      </w:pPr>
      <w:r>
        <w:rPr>
          <w:rFonts w:hint="eastAsia" w:ascii="宋体"/>
        </w:rPr>
        <w:t>g) 定期进行观众调查，并尽可能运用调查成果。</w:t>
      </w:r>
    </w:p>
    <w:p>
      <w:pPr>
        <w:snapToGrid w:val="0"/>
        <w:spacing w:line="560" w:lineRule="exact"/>
        <w:ind w:firstLine="600" w:firstLineChars="200"/>
        <w:rPr>
          <w:rFonts w:hint="eastAsia" w:ascii="宋体"/>
        </w:rPr>
      </w:pPr>
      <w:r>
        <w:rPr>
          <w:rFonts w:ascii="宋体"/>
        </w:rPr>
        <w:t>博物馆</w:t>
      </w:r>
      <w:r>
        <w:rPr>
          <w:rFonts w:hint="eastAsia" w:ascii="宋体"/>
        </w:rPr>
        <w:t>能依托自身资源特色，发挥各自的特点和擅长优势，在法人治理结构</w:t>
      </w:r>
      <w:r>
        <w:rPr>
          <w:rFonts w:ascii="宋体"/>
        </w:rPr>
        <w:t>、</w:t>
      </w:r>
      <w:r>
        <w:rPr>
          <w:rFonts w:hint="eastAsia" w:ascii="宋体"/>
        </w:rPr>
        <w:t>藏品</w:t>
      </w:r>
      <w:r>
        <w:rPr>
          <w:rFonts w:ascii="宋体"/>
        </w:rPr>
        <w:t>管理、</w:t>
      </w:r>
      <w:r>
        <w:rPr>
          <w:rFonts w:hint="eastAsia" w:ascii="宋体"/>
        </w:rPr>
        <w:t>学术研究</w:t>
      </w:r>
      <w:r>
        <w:rPr>
          <w:rFonts w:ascii="宋体"/>
        </w:rPr>
        <w:t>、</w:t>
      </w:r>
      <w:r>
        <w:rPr>
          <w:rFonts w:hint="eastAsia" w:ascii="宋体"/>
        </w:rPr>
        <w:t>影响力</w:t>
      </w:r>
      <w:r>
        <w:rPr>
          <w:rFonts w:ascii="宋体"/>
        </w:rPr>
        <w:t>、</w:t>
      </w:r>
      <w:r>
        <w:rPr>
          <w:rFonts w:hint="eastAsia" w:ascii="宋体"/>
        </w:rPr>
        <w:t>展示教育</w:t>
      </w:r>
      <w:r>
        <w:rPr>
          <w:rFonts w:ascii="宋体"/>
        </w:rPr>
        <w:t>、</w:t>
      </w:r>
      <w:r>
        <w:rPr>
          <w:rFonts w:hint="eastAsia" w:ascii="宋体"/>
        </w:rPr>
        <w:t>观众服务等</w:t>
      </w:r>
      <w:r>
        <w:rPr>
          <w:rFonts w:ascii="宋体"/>
        </w:rPr>
        <w:t>领域</w:t>
      </w:r>
      <w:r>
        <w:rPr>
          <w:rFonts w:hint="eastAsia" w:ascii="宋体"/>
        </w:rPr>
        <w:t>，</w:t>
      </w:r>
      <w:r>
        <w:rPr>
          <w:rFonts w:ascii="宋体"/>
        </w:rPr>
        <w:t>勇于</w:t>
      </w:r>
      <w:r>
        <w:rPr>
          <w:rFonts w:hint="eastAsia" w:ascii="宋体"/>
        </w:rPr>
        <w:t>创新</w:t>
      </w:r>
      <w:r>
        <w:rPr>
          <w:rFonts w:ascii="宋体"/>
        </w:rPr>
        <w:t>、</w:t>
      </w:r>
      <w:r>
        <w:rPr>
          <w:rFonts w:hint="eastAsia" w:ascii="宋体"/>
        </w:rPr>
        <w:t>积极</w:t>
      </w:r>
      <w:r>
        <w:rPr>
          <w:rFonts w:ascii="宋体"/>
        </w:rPr>
        <w:t>实践</w:t>
      </w:r>
      <w:r>
        <w:rPr>
          <w:rFonts w:hint="eastAsia" w:ascii="宋体"/>
        </w:rPr>
        <w:t>。</w:t>
      </w:r>
    </w:p>
    <w:p>
      <w:pPr>
        <w:snapToGrid w:val="0"/>
        <w:spacing w:line="560" w:lineRule="exact"/>
        <w:ind w:firstLine="600" w:firstLineChars="200"/>
        <w:rPr>
          <w:rFonts w:hint="eastAsia" w:ascii="宋体"/>
        </w:rPr>
      </w:pPr>
    </w:p>
    <w:p>
      <w:pPr>
        <w:snapToGrid w:val="0"/>
        <w:spacing w:line="560" w:lineRule="exact"/>
        <w:ind w:firstLine="602" w:firstLineChars="200"/>
        <w:rPr>
          <w:rFonts w:hint="eastAsia" w:ascii="宋体"/>
          <w:b/>
        </w:rPr>
      </w:pPr>
      <w:r>
        <w:rPr>
          <w:rFonts w:hint="eastAsia" w:ascii="宋体"/>
          <w:b/>
        </w:rPr>
        <w:t>8、评分细则</w:t>
      </w:r>
    </w:p>
    <w:p>
      <w:pPr>
        <w:snapToGrid w:val="0"/>
        <w:spacing w:line="560" w:lineRule="exact"/>
        <w:ind w:firstLine="600" w:firstLineChars="200"/>
        <w:rPr>
          <w:rFonts w:hint="eastAsia" w:ascii="宋体"/>
        </w:rPr>
      </w:pPr>
      <w:r>
        <w:rPr>
          <w:rFonts w:hint="eastAsia" w:ascii="宋体"/>
        </w:rPr>
        <w:t>8.1 本细则共计1000分，共分为三个大项，各大项分值为：综合管理与基础设施200分；藏品管理与科学研究300分；陈列展览与社会服务500分。评估时，综合管理与基础设施项最低分值应在</w:t>
      </w:r>
      <w:r>
        <w:rPr>
          <w:rFonts w:ascii="宋体"/>
        </w:rPr>
        <w:t>8</w:t>
      </w:r>
      <w:r>
        <w:rPr>
          <w:rFonts w:hint="eastAsia" w:ascii="宋体"/>
        </w:rPr>
        <w:t>0分（含）以上；藏品管理与科学研究项最低分值应在1</w:t>
      </w:r>
      <w:r>
        <w:rPr>
          <w:rFonts w:ascii="宋体"/>
        </w:rPr>
        <w:t>2</w:t>
      </w:r>
      <w:r>
        <w:rPr>
          <w:rFonts w:hint="eastAsia" w:ascii="宋体"/>
        </w:rPr>
        <w:t>0分（含）以上；陈列展览与社会服务项最低分值应在2</w:t>
      </w:r>
      <w:r>
        <w:rPr>
          <w:rFonts w:ascii="宋体"/>
        </w:rPr>
        <w:t>0</w:t>
      </w:r>
      <w:r>
        <w:rPr>
          <w:rFonts w:hint="eastAsia" w:ascii="宋体"/>
        </w:rPr>
        <w:t>0分（含）以上。</w:t>
      </w:r>
    </w:p>
    <w:p>
      <w:pPr>
        <w:snapToGrid w:val="0"/>
        <w:spacing w:line="560" w:lineRule="exact"/>
        <w:ind w:firstLine="600" w:firstLineChars="200"/>
        <w:rPr>
          <w:rFonts w:hint="eastAsia" w:ascii="宋体"/>
        </w:rPr>
      </w:pPr>
      <w:r>
        <w:rPr>
          <w:rFonts w:hint="eastAsia" w:ascii="宋体"/>
        </w:rPr>
        <w:t>8.2 一级博物馆需达到800分，二级博物馆需达到600分，三级博物馆需达到400分。</w:t>
      </w:r>
    </w:p>
    <w:p>
      <w:pPr>
        <w:snapToGrid w:val="0"/>
        <w:spacing w:line="560" w:lineRule="exact"/>
        <w:ind w:firstLine="600" w:firstLineChars="200"/>
        <w:rPr>
          <w:rFonts w:hint="eastAsia" w:ascii="宋体"/>
        </w:rPr>
      </w:pPr>
      <w:r>
        <w:rPr>
          <w:rFonts w:hint="eastAsia" w:ascii="宋体"/>
        </w:rPr>
        <w:t>8.3 评分细则计分表（附后）。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736C6"/>
    <w:rsid w:val="6367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2020-07-16T06:03:00Z</dcterms:created>
  <dc:creator>gutin</dc:creator>
  <cp:lastModifiedBy>gutin</cp:lastModifiedBy>
  <dcterms:modified xsi:type="dcterms:W3CDTF">2020-07-16T06:04:31Z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